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06633" w14:textId="76B2F0E4" w:rsidR="00B925A5" w:rsidRPr="00AB2485" w:rsidRDefault="00B925A5" w:rsidP="00B925A5">
      <w:pPr>
        <w:tabs>
          <w:tab w:val="right" w:pos="9639"/>
        </w:tabs>
        <w:spacing w:before="0"/>
        <w:rPr>
          <w:b/>
          <w:i/>
          <w:sz w:val="28"/>
          <w:szCs w:val="20"/>
        </w:rPr>
      </w:pPr>
      <w:bookmarkStart w:id="0" w:name="OLE_LINK39"/>
      <w:r w:rsidRPr="00AB2485">
        <w:rPr>
          <w:b/>
          <w:bCs/>
          <w:sz w:val="24"/>
          <w:szCs w:val="20"/>
        </w:rPr>
        <w:t>3GPP TSG-RAN WG2 Meeting #</w:t>
      </w:r>
      <w:r w:rsidR="008313ED" w:rsidRPr="00AB2485">
        <w:rPr>
          <w:b/>
          <w:bCs/>
          <w:sz w:val="24"/>
          <w:szCs w:val="20"/>
        </w:rPr>
        <w:t>1</w:t>
      </w:r>
      <w:r w:rsidR="008F5632" w:rsidRPr="00AB2485">
        <w:rPr>
          <w:b/>
          <w:bCs/>
          <w:sz w:val="24"/>
          <w:szCs w:val="20"/>
        </w:rPr>
        <w:t>3</w:t>
      </w:r>
      <w:r w:rsidR="002711AA" w:rsidRPr="00AB2485">
        <w:rPr>
          <w:rFonts w:eastAsiaTheme="minorEastAsia" w:hint="eastAsia"/>
          <w:b/>
          <w:bCs/>
          <w:sz w:val="24"/>
          <w:szCs w:val="20"/>
          <w:lang w:eastAsia="zh-CN"/>
        </w:rPr>
        <w:t>1</w:t>
      </w:r>
      <w:r w:rsidRPr="00AB2485">
        <w:rPr>
          <w:b/>
          <w:i/>
          <w:sz w:val="28"/>
          <w:szCs w:val="20"/>
        </w:rPr>
        <w:tab/>
      </w:r>
      <w:r w:rsidR="00CE0F73" w:rsidRPr="00AB2485">
        <w:rPr>
          <w:b/>
          <w:i/>
          <w:sz w:val="28"/>
          <w:szCs w:val="20"/>
        </w:rPr>
        <w:t>R2-2506039</w:t>
      </w:r>
    </w:p>
    <w:bookmarkEnd w:id="0"/>
    <w:p w14:paraId="309B3124" w14:textId="6776CA6E" w:rsidR="008F5632" w:rsidRPr="00AB2485" w:rsidRDefault="00AB2485" w:rsidP="008F5632">
      <w:pPr>
        <w:pStyle w:val="Header"/>
        <w:rPr>
          <w:bCs/>
          <w:snapToGrid w:val="0"/>
          <w:sz w:val="24"/>
        </w:rPr>
      </w:pPr>
      <w:r w:rsidRPr="00AB2485">
        <w:rPr>
          <w:bCs/>
          <w:snapToGrid w:val="0"/>
          <w:sz w:val="24"/>
        </w:rPr>
        <w:t>Bangalore, India Aug 25th – 29th, 2025</w:t>
      </w:r>
    </w:p>
    <w:p w14:paraId="2E1FA2FC" w14:textId="536219B2" w:rsidR="00911ECB" w:rsidRPr="00AB2485" w:rsidRDefault="00911ECB" w:rsidP="00706CF5">
      <w:pPr>
        <w:pStyle w:val="Header"/>
        <w:rPr>
          <w:rFonts w:eastAsia="SimSun"/>
          <w:sz w:val="22"/>
          <w:szCs w:val="22"/>
          <w:lang w:eastAsia="zh-CN"/>
        </w:rPr>
      </w:pPr>
      <w:r w:rsidRPr="00AB2485">
        <w:rPr>
          <w:rFonts w:cs="Arial"/>
          <w:sz w:val="22"/>
          <w:szCs w:val="22"/>
        </w:rPr>
        <w:t>Source:</w:t>
      </w:r>
      <w:r w:rsidR="006C26BF" w:rsidRPr="00AB2485">
        <w:rPr>
          <w:rFonts w:cs="Arial"/>
          <w:sz w:val="22"/>
          <w:szCs w:val="22"/>
        </w:rPr>
        <w:t xml:space="preserve">                </w:t>
      </w:r>
      <w:r w:rsidR="00240F9D" w:rsidRPr="00AB2485">
        <w:rPr>
          <w:rFonts w:eastAsia="SimSun"/>
          <w:sz w:val="22"/>
          <w:szCs w:val="22"/>
          <w:lang w:eastAsia="zh-CN"/>
        </w:rPr>
        <w:t>Qualcomm</w:t>
      </w:r>
      <w:r w:rsidR="00034D7E" w:rsidRPr="00AB2485">
        <w:rPr>
          <w:rFonts w:eastAsia="SimSun"/>
          <w:sz w:val="22"/>
          <w:szCs w:val="22"/>
          <w:lang w:eastAsia="zh-CN"/>
        </w:rPr>
        <w:t xml:space="preserve"> Incorporated </w:t>
      </w:r>
    </w:p>
    <w:p w14:paraId="119FCCBD" w14:textId="7EA4FDF5" w:rsidR="00045865" w:rsidRPr="00AB248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AB2485">
        <w:rPr>
          <w:rFonts w:cs="Arial"/>
          <w:sz w:val="22"/>
          <w:szCs w:val="22"/>
        </w:rPr>
        <w:t>Title:</w:t>
      </w:r>
      <w:bookmarkStart w:id="1" w:name="Title"/>
      <w:bookmarkEnd w:id="1"/>
      <w:r w:rsidRPr="00AB2485">
        <w:rPr>
          <w:rFonts w:cs="Arial"/>
          <w:sz w:val="22"/>
          <w:szCs w:val="22"/>
        </w:rPr>
        <w:tab/>
      </w:r>
      <w:r w:rsidR="00A26A27" w:rsidRPr="00AB2485">
        <w:rPr>
          <w:rFonts w:eastAsia="SimSun"/>
          <w:sz w:val="22"/>
          <w:szCs w:val="22"/>
          <w:lang w:eastAsia="zh-CN"/>
        </w:rPr>
        <w:t>Open issues on LP-WUS operation in CONNECTED state</w:t>
      </w:r>
    </w:p>
    <w:p w14:paraId="3A7E1972" w14:textId="7D8D3078" w:rsidR="00045865" w:rsidRPr="00AB2485"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AB2485">
        <w:rPr>
          <w:rFonts w:cs="Arial"/>
          <w:sz w:val="22"/>
          <w:szCs w:val="22"/>
        </w:rPr>
        <w:t>Agenda Item:</w:t>
      </w:r>
      <w:bookmarkStart w:id="2" w:name="Source"/>
      <w:bookmarkEnd w:id="2"/>
      <w:r w:rsidRPr="00AB2485">
        <w:rPr>
          <w:rFonts w:cs="Arial"/>
          <w:sz w:val="22"/>
          <w:szCs w:val="22"/>
        </w:rPr>
        <w:tab/>
      </w:r>
      <w:r w:rsidR="000600DE" w:rsidRPr="00AB2485">
        <w:rPr>
          <w:rFonts w:cs="Arial"/>
          <w:sz w:val="22"/>
          <w:szCs w:val="22"/>
        </w:rPr>
        <w:t>8.4.</w:t>
      </w:r>
      <w:r w:rsidR="00E25847" w:rsidRPr="00AB2485">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AB2485">
        <w:rPr>
          <w:rFonts w:cs="Arial"/>
          <w:sz w:val="22"/>
          <w:szCs w:val="22"/>
        </w:rPr>
        <w:t>Document for:</w:t>
      </w:r>
      <w:r w:rsidRPr="00AB2485">
        <w:rPr>
          <w:rFonts w:cs="Arial"/>
          <w:sz w:val="22"/>
          <w:szCs w:val="22"/>
        </w:rPr>
        <w:tab/>
      </w:r>
      <w:bookmarkStart w:id="3" w:name="DocumentFor"/>
      <w:bookmarkEnd w:id="3"/>
      <w:r w:rsidRPr="00AB2485">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7626EE" w14:textId="1F990F95" w:rsidR="000458F2" w:rsidRPr="000458F2" w:rsidRDefault="000458F2" w:rsidP="000458F2">
      <w:pPr>
        <w:tabs>
          <w:tab w:val="left" w:pos="1440"/>
        </w:tabs>
        <w:overflowPunct w:val="0"/>
        <w:autoSpaceDE w:val="0"/>
        <w:autoSpaceDN w:val="0"/>
        <w:adjustRightInd w:val="0"/>
        <w:spacing w:beforeLines="50"/>
        <w:textAlignment w:val="baseline"/>
        <w:rPr>
          <w:bCs/>
          <w:lang w:eastAsia="zh-CN" w:bidi="ar"/>
        </w:rPr>
      </w:pPr>
      <w:bookmarkStart w:id="6" w:name="OLE_LINK31"/>
      <w:r w:rsidRPr="000458F2">
        <w:rPr>
          <w:bCs/>
          <w:lang w:eastAsia="zh-CN" w:bidi="ar"/>
        </w:rPr>
        <w:t>•</w:t>
      </w:r>
      <w:r>
        <w:rPr>
          <w:bCs/>
          <w:lang w:eastAsia="zh-CN" w:bidi="ar"/>
        </w:rPr>
        <w:t xml:space="preserve"> </w:t>
      </w:r>
      <w:r w:rsidRPr="000458F2">
        <w:rPr>
          <w:bCs/>
          <w:lang w:eastAsia="zh-CN" w:bidi="ar"/>
        </w:rPr>
        <w:t>Initiate the discussion on the configuration, activation/deactivation.</w:t>
      </w:r>
    </w:p>
    <w:p w14:paraId="345C9626" w14:textId="2CD93EF2" w:rsidR="00FA05E2" w:rsidRPr="00860D33" w:rsidRDefault="000458F2" w:rsidP="000458F2">
      <w:pPr>
        <w:tabs>
          <w:tab w:val="left" w:pos="1440"/>
        </w:tabs>
        <w:overflowPunct w:val="0"/>
        <w:autoSpaceDE w:val="0"/>
        <w:autoSpaceDN w:val="0"/>
        <w:adjustRightInd w:val="0"/>
        <w:spacing w:beforeLines="50"/>
        <w:textAlignment w:val="baseline"/>
        <w:rPr>
          <w:bCs/>
          <w:lang w:eastAsia="zh-CN" w:bidi="ar"/>
        </w:rPr>
      </w:pPr>
      <w:r w:rsidRPr="000458F2">
        <w:rPr>
          <w:bCs/>
          <w:lang w:eastAsia="zh-CN" w:bidi="ar"/>
        </w:rPr>
        <w:t>•</w:t>
      </w:r>
      <w:r>
        <w:rPr>
          <w:bCs/>
          <w:lang w:eastAsia="zh-CN" w:bidi="ar"/>
        </w:rPr>
        <w:t xml:space="preserve"> </w:t>
      </w:r>
      <w:r w:rsidRPr="000458F2">
        <w:rPr>
          <w:bCs/>
          <w:lang w:eastAsia="zh-CN" w:bidi="ar"/>
        </w:rPr>
        <w:t>Initiate the discussion on the procedure of using LP-WUS with/without C-DRX.</w:t>
      </w:r>
    </w:p>
    <w:bookmarkEnd w:id="4"/>
    <w:bookmarkEnd w:id="5"/>
    <w:bookmarkEnd w:id="6"/>
    <w:p w14:paraId="564DD663" w14:textId="498B8CD3" w:rsidR="00DD1C2F" w:rsidRDefault="00DE4040" w:rsidP="00DD1C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14:paraId="4C1F1A1A" w14:textId="4BFCC97B" w:rsidR="008A4142" w:rsidRDefault="008A4142" w:rsidP="008A4142">
      <w:pPr>
        <w:pStyle w:val="Heading2"/>
        <w:rPr>
          <w:rFonts w:eastAsiaTheme="minorEastAsia"/>
          <w:sz w:val="32"/>
          <w:szCs w:val="32"/>
        </w:rPr>
      </w:pPr>
      <w:r w:rsidRPr="00AB2485">
        <w:rPr>
          <w:sz w:val="32"/>
          <w:szCs w:val="32"/>
        </w:rPr>
        <w:t>2.</w:t>
      </w:r>
      <w:r w:rsidRPr="00AB2485">
        <w:rPr>
          <w:rFonts w:eastAsiaTheme="minorEastAsia"/>
          <w:sz w:val="32"/>
          <w:szCs w:val="32"/>
        </w:rPr>
        <w:t>1</w:t>
      </w:r>
      <w:r w:rsidRPr="00AB2485">
        <w:rPr>
          <w:sz w:val="32"/>
          <w:szCs w:val="32"/>
        </w:rPr>
        <w:t xml:space="preserve"> LP-WUS in DC/CA</w:t>
      </w:r>
      <w:r w:rsidR="00D7574C">
        <w:rPr>
          <w:sz w:val="32"/>
          <w:szCs w:val="32"/>
        </w:rPr>
        <w:t xml:space="preserve"> </w:t>
      </w:r>
    </w:p>
    <w:p w14:paraId="4A8696B3" w14:textId="0BC9651A" w:rsidR="003C39EF" w:rsidRPr="003C39EF" w:rsidRDefault="003C39EF" w:rsidP="003C39EF">
      <w:pPr>
        <w:pStyle w:val="BodyText"/>
        <w:rPr>
          <w:rFonts w:eastAsiaTheme="minorEastAsia"/>
          <w:lang w:eastAsia="zh-CN"/>
        </w:rPr>
      </w:pPr>
      <w:r>
        <w:rPr>
          <w:rFonts w:eastAsiaTheme="minorEastAsia"/>
          <w:lang w:eastAsia="zh-CN"/>
        </w:rPr>
        <w:t>F</w:t>
      </w:r>
      <w:r>
        <w:rPr>
          <w:rFonts w:eastAsiaTheme="minorEastAsia" w:hint="eastAsia"/>
          <w:lang w:eastAsia="zh-CN"/>
        </w:rPr>
        <w:t xml:space="preserve">or secondary DRX with LP-WUS, RAN2 has </w:t>
      </w:r>
      <w:r w:rsidR="000F77FF">
        <w:rPr>
          <w:rFonts w:eastAsiaTheme="minorEastAsia"/>
          <w:lang w:eastAsia="zh-CN"/>
        </w:rPr>
        <w:t>the following</w:t>
      </w:r>
      <w:r>
        <w:rPr>
          <w:rFonts w:eastAsiaTheme="minorEastAsia" w:hint="eastAsia"/>
          <w:lang w:eastAsia="zh-CN"/>
        </w:rPr>
        <w:t xml:space="preserve"> working </w:t>
      </w:r>
      <w:r w:rsidR="000F77FF">
        <w:rPr>
          <w:rFonts w:eastAsiaTheme="minorEastAsia"/>
          <w:lang w:eastAsia="zh-CN"/>
        </w:rPr>
        <w:t>assumption</w:t>
      </w:r>
      <w:r w:rsidR="00B347BD">
        <w:rPr>
          <w:rFonts w:eastAsiaTheme="minorEastAsia" w:hint="eastAsia"/>
          <w:lang w:eastAsia="zh-CN"/>
        </w:rPr>
        <w:t>.</w:t>
      </w:r>
    </w:p>
    <w:p w14:paraId="363AF8C6" w14:textId="77777777" w:rsidR="003C39EF" w:rsidRPr="00132533" w:rsidRDefault="003C39EF" w:rsidP="003C39EF">
      <w:pPr>
        <w:pStyle w:val="NO"/>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rFonts w:eastAsia="Times New Roman"/>
          <w:b/>
          <w:bCs/>
          <w:color w:val="000000"/>
          <w:lang w:val="en-US" w:eastAsia="zh-CN"/>
        </w:rPr>
      </w:pPr>
      <w:r w:rsidRPr="00132533">
        <w:rPr>
          <w:rFonts w:eastAsia="Times New Roman"/>
          <w:b/>
          <w:bCs/>
          <w:color w:val="000000"/>
          <w:lang w:val="en-US" w:eastAsia="zh-CN"/>
        </w:rPr>
        <w:t>RAN2#130</w:t>
      </w:r>
      <w:r>
        <w:rPr>
          <w:rFonts w:eastAsia="Times New Roman"/>
          <w:b/>
          <w:bCs/>
          <w:color w:val="000000"/>
          <w:lang w:val="en-US" w:eastAsia="zh-CN"/>
        </w:rPr>
        <w:t xml:space="preserve"> progress</w:t>
      </w:r>
    </w:p>
    <w:p w14:paraId="5416C541" w14:textId="0F668D10" w:rsidR="003B3B73" w:rsidRDefault="003C39EF" w:rsidP="003C39EF">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132533">
        <w:rPr>
          <w:rFonts w:ascii="Times New Roman" w:eastAsia="SimSun" w:hAnsi="Times New Roman"/>
          <w:bCs/>
        </w:rPr>
        <w:t>Working assumption: LP-WUS can be configured on the PCell with secondary DRX. LP-WUS with secondary DRX is supported with option 1-1 and 1-2, i.e. the UE monitors LP-WUS before the on-duration occasion or periodically outside ActiveTime.  When LP-WUS is detected, then UE starts the drx-onDurationTimer (with option 1-1) or the lpwus-PDCCHMonitoringTimer (with option 1-2) in both DRX groups.</w:t>
      </w:r>
    </w:p>
    <w:p w14:paraId="34EA70AF" w14:textId="5BFDC5BA" w:rsidR="003B5AA8" w:rsidRDefault="00B82EAC" w:rsidP="00BF5C58">
      <w:pPr>
        <w:pStyle w:val="NO"/>
        <w:overflowPunct w:val="0"/>
        <w:autoSpaceDE w:val="0"/>
        <w:autoSpaceDN w:val="0"/>
        <w:adjustRightInd w:val="0"/>
        <w:ind w:left="0" w:firstLine="0"/>
        <w:textAlignment w:val="baseline"/>
        <w:rPr>
          <w:rFonts w:eastAsiaTheme="minorEastAsia"/>
          <w:lang w:eastAsia="zh-CN"/>
        </w:rPr>
      </w:pPr>
      <w:r>
        <w:rPr>
          <w:lang w:eastAsia="zh-CN"/>
        </w:rPr>
        <w:t>During RAN2 post-meeting email discussion</w:t>
      </w:r>
      <w:r w:rsidR="00871A18">
        <w:rPr>
          <w:rFonts w:eastAsiaTheme="minorEastAsia" w:hint="eastAsia"/>
          <w:lang w:eastAsia="zh-CN"/>
        </w:rPr>
        <w:t xml:space="preserve"> [2]</w:t>
      </w:r>
      <w:r>
        <w:rPr>
          <w:lang w:eastAsia="zh-CN"/>
        </w:rPr>
        <w:t xml:space="preserve">, </w:t>
      </w:r>
      <w:r w:rsidR="008B0FAA">
        <w:rPr>
          <w:rFonts w:eastAsiaTheme="minorEastAsia" w:hint="eastAsia"/>
          <w:lang w:eastAsia="zh-CN"/>
        </w:rPr>
        <w:t>o</w:t>
      </w:r>
      <w:r w:rsidR="008B0FAA" w:rsidRPr="008B0FAA">
        <w:rPr>
          <w:rFonts w:eastAsiaTheme="minorEastAsia"/>
          <w:lang w:eastAsia="zh-CN"/>
        </w:rPr>
        <w:t>pen</w:t>
      </w:r>
      <w:r w:rsidR="00B347BD">
        <w:rPr>
          <w:rFonts w:eastAsiaTheme="minorEastAsia" w:hint="eastAsia"/>
          <w:lang w:eastAsia="zh-CN"/>
        </w:rPr>
        <w:t xml:space="preserve"> additional </w:t>
      </w:r>
      <w:r w:rsidR="00B347BD" w:rsidRPr="00BF5C58">
        <w:rPr>
          <w:rFonts w:eastAsiaTheme="minorEastAsia" w:hint="eastAsia"/>
          <w:szCs w:val="24"/>
          <w:lang w:val="en-US" w:eastAsia="zh-CN"/>
        </w:rPr>
        <w:t>issue (i.e,</w:t>
      </w:r>
      <w:r w:rsidR="008B0FAA" w:rsidRPr="00BF5C58">
        <w:rPr>
          <w:rFonts w:eastAsiaTheme="minorEastAsia"/>
          <w:szCs w:val="24"/>
          <w:lang w:val="en-US" w:eastAsia="zh-CN"/>
        </w:rPr>
        <w:t xml:space="preserve"> </w:t>
      </w:r>
      <w:r w:rsidR="00BF5C58" w:rsidRPr="00BF5C58">
        <w:rPr>
          <w:rFonts w:eastAsiaTheme="minorEastAsia" w:hint="eastAsia"/>
          <w:i/>
          <w:iCs/>
          <w:szCs w:val="24"/>
          <w:lang w:val="en-US" w:eastAsia="zh-CN"/>
        </w:rPr>
        <w:t xml:space="preserve">open </w:t>
      </w:r>
      <w:r w:rsidR="008B0FAA" w:rsidRPr="00BF5C58">
        <w:rPr>
          <w:rFonts w:eastAsiaTheme="minorEastAsia"/>
          <w:i/>
          <w:iCs/>
          <w:szCs w:val="24"/>
          <w:lang w:val="en-US" w:eastAsia="zh-CN"/>
        </w:rPr>
        <w:t>issue 1-2</w:t>
      </w:r>
      <w:r w:rsidR="00BF5C58" w:rsidRPr="00BF5C58">
        <w:rPr>
          <w:rFonts w:eastAsiaTheme="minorEastAsia"/>
          <w:i/>
          <w:iCs/>
          <w:szCs w:val="24"/>
          <w:lang w:val="en-US" w:eastAsia="zh-CN"/>
        </w:rPr>
        <w:t xml:space="preserve"> : If supported, whether to monitor LP-WUS on PCell if the secondary DRX group is in DRX active time</w:t>
      </w:r>
      <w:r w:rsidR="00B347BD">
        <w:rPr>
          <w:rFonts w:eastAsiaTheme="minorEastAsia" w:hint="eastAsia"/>
          <w:lang w:eastAsia="zh-CN"/>
        </w:rPr>
        <w:t>)</w:t>
      </w:r>
      <w:r w:rsidR="008B0FAA">
        <w:rPr>
          <w:rFonts w:eastAsiaTheme="minorEastAsia" w:hint="eastAsia"/>
          <w:lang w:eastAsia="zh-CN"/>
        </w:rPr>
        <w:t xml:space="preserve"> </w:t>
      </w:r>
      <w:r w:rsidR="006C304D">
        <w:rPr>
          <w:rFonts w:eastAsiaTheme="minorEastAsia" w:hint="eastAsia"/>
          <w:lang w:eastAsia="zh-CN"/>
        </w:rPr>
        <w:t>was discussed</w:t>
      </w:r>
      <w:r w:rsidR="004F18A9">
        <w:rPr>
          <w:rFonts w:eastAsiaTheme="minorEastAsia" w:hint="eastAsia"/>
          <w:lang w:eastAsia="zh-CN"/>
        </w:rPr>
        <w:t xml:space="preserve"> on </w:t>
      </w:r>
      <w:r w:rsidR="004F18A9">
        <w:rPr>
          <w:rFonts w:eastAsiaTheme="minorEastAsia"/>
          <w:lang w:eastAsia="zh-CN"/>
        </w:rPr>
        <w:t>whether</w:t>
      </w:r>
      <w:r w:rsidR="004F18A9">
        <w:rPr>
          <w:rFonts w:eastAsiaTheme="minorEastAsia" w:hint="eastAsia"/>
          <w:lang w:eastAsia="zh-CN"/>
        </w:rPr>
        <w:t xml:space="preserve"> to monitor LP-WUS on PCell if secondary DRX group is in DRX active time.</w:t>
      </w:r>
    </w:p>
    <w:p w14:paraId="271B507F" w14:textId="59D8FBB6" w:rsidR="00FE68E3" w:rsidRPr="00317EDC" w:rsidRDefault="00FE68E3" w:rsidP="00FE68E3">
      <w:pPr>
        <w:pStyle w:val="NO"/>
        <w:overflowPunct w:val="0"/>
        <w:autoSpaceDE w:val="0"/>
        <w:autoSpaceDN w:val="0"/>
        <w:adjustRightInd w:val="0"/>
        <w:ind w:left="0" w:firstLine="0"/>
        <w:textAlignment w:val="baseline"/>
        <w:rPr>
          <w:rFonts w:eastAsiaTheme="minorEastAsia"/>
          <w:color w:val="000000"/>
          <w:lang w:val="en-US" w:eastAsia="zh-CN"/>
        </w:rPr>
      </w:pPr>
      <w:r>
        <w:rPr>
          <w:rFonts w:eastAsia="Times New Roman"/>
          <w:color w:val="000000"/>
          <w:lang w:val="en-US" w:eastAsia="zh-CN"/>
        </w:rPr>
        <w:t xml:space="preserve">For this new case, there are </w:t>
      </w:r>
      <w:r w:rsidR="00317EDC">
        <w:rPr>
          <w:rFonts w:eastAsiaTheme="minorEastAsia" w:hint="eastAsia"/>
          <w:color w:val="000000"/>
          <w:lang w:val="en-US" w:eastAsia="zh-CN"/>
        </w:rPr>
        <w:t>two</w:t>
      </w:r>
      <w:r>
        <w:rPr>
          <w:rFonts w:eastAsia="Times New Roman"/>
          <w:color w:val="000000"/>
          <w:lang w:val="en-US" w:eastAsia="zh-CN"/>
        </w:rPr>
        <w:t xml:space="preserve"> options</w:t>
      </w:r>
      <w:r w:rsidR="00317EDC">
        <w:rPr>
          <w:rFonts w:eastAsiaTheme="minorEastAsia" w:hint="eastAsia"/>
          <w:color w:val="000000"/>
          <w:lang w:val="en-US" w:eastAsia="zh-CN"/>
        </w:rPr>
        <w:t xml:space="preserve"> </w:t>
      </w:r>
      <w:r w:rsidR="00317EDC">
        <w:rPr>
          <w:rFonts w:eastAsiaTheme="minorEastAsia"/>
          <w:color w:val="000000"/>
          <w:lang w:val="en-US" w:eastAsia="zh-CN"/>
        </w:rPr>
        <w:t>discussed</w:t>
      </w:r>
      <w:r w:rsidR="00317EDC">
        <w:rPr>
          <w:rFonts w:eastAsiaTheme="minorEastAsia" w:hint="eastAsia"/>
          <w:color w:val="000000"/>
          <w:lang w:val="en-US" w:eastAsia="zh-CN"/>
        </w:rPr>
        <w:t xml:space="preserve"> during email discussion</w:t>
      </w:r>
    </w:p>
    <w:p w14:paraId="5DEBDD38" w14:textId="77777777" w:rsidR="00FE68E3" w:rsidRDefault="00FE68E3" w:rsidP="00FE68E3">
      <w:pPr>
        <w:pStyle w:val="NO"/>
        <w:numPr>
          <w:ilvl w:val="0"/>
          <w:numId w:val="35"/>
        </w:numPr>
        <w:overflowPunct w:val="0"/>
        <w:autoSpaceDE w:val="0"/>
        <w:autoSpaceDN w:val="0"/>
        <w:adjustRightInd w:val="0"/>
        <w:spacing w:before="0"/>
        <w:textAlignment w:val="baseline"/>
        <w:rPr>
          <w:rFonts w:eastAsia="Times New Roman"/>
          <w:color w:val="000000"/>
          <w:lang w:val="en-US" w:eastAsia="zh-CN"/>
        </w:rPr>
      </w:pPr>
      <w:r>
        <w:rPr>
          <w:rFonts w:eastAsia="Times New Roman"/>
          <w:color w:val="000000"/>
          <w:lang w:val="en-US" w:eastAsia="zh-CN"/>
        </w:rPr>
        <w:t>Option 1: UE monitors LP-WUS when both DRX groups are not in DRX active time;</w:t>
      </w:r>
    </w:p>
    <w:p w14:paraId="3C929951" w14:textId="77777777" w:rsidR="00FE68E3" w:rsidRDefault="00FE68E3" w:rsidP="00FE68E3">
      <w:pPr>
        <w:pStyle w:val="NO"/>
        <w:numPr>
          <w:ilvl w:val="0"/>
          <w:numId w:val="35"/>
        </w:numPr>
        <w:overflowPunct w:val="0"/>
        <w:autoSpaceDE w:val="0"/>
        <w:autoSpaceDN w:val="0"/>
        <w:adjustRightInd w:val="0"/>
        <w:spacing w:before="0"/>
        <w:textAlignment w:val="baseline"/>
        <w:rPr>
          <w:rFonts w:eastAsia="Times New Roman"/>
          <w:color w:val="000000"/>
          <w:lang w:val="en-US" w:eastAsia="zh-CN"/>
        </w:rPr>
      </w:pPr>
      <w:r>
        <w:rPr>
          <w:rFonts w:eastAsia="Times New Roman"/>
          <w:color w:val="000000"/>
          <w:lang w:val="en-US" w:eastAsia="zh-CN"/>
        </w:rPr>
        <w:t xml:space="preserve">Option 2: UE monitors LP-WUS when the default DRX group is not in DRX active time and secondary DRX group is in DRX active time. </w:t>
      </w:r>
    </w:p>
    <w:p w14:paraId="0945CCED" w14:textId="0A0CE588" w:rsidR="00202F7E" w:rsidRDefault="00DB4E5D" w:rsidP="00B82EAC">
      <w:pPr>
        <w:pStyle w:val="BodyText"/>
        <w:rPr>
          <w:rFonts w:eastAsiaTheme="minorEastAsia"/>
          <w:lang w:eastAsia="zh-CN"/>
        </w:rPr>
      </w:pPr>
      <w:r>
        <w:rPr>
          <w:rFonts w:eastAsiaTheme="minorEastAsia" w:hint="eastAsia"/>
          <w:lang w:eastAsia="zh-CN"/>
        </w:rPr>
        <w:t>Most companies prefer option 1</w:t>
      </w:r>
      <w:r w:rsidR="00EB5BC8">
        <w:rPr>
          <w:rFonts w:eastAsiaTheme="minorEastAsia"/>
          <w:lang w:eastAsia="zh-CN"/>
        </w:rPr>
        <w:t xml:space="preserve"> since companies </w:t>
      </w:r>
      <w:r w:rsidR="009026E8">
        <w:rPr>
          <w:rFonts w:eastAsiaTheme="minorEastAsia"/>
          <w:lang w:eastAsia="zh-CN"/>
        </w:rPr>
        <w:t>considered RAN1 following working assumption on LR and MR operation simul</w:t>
      </w:r>
      <w:r w:rsidR="008C5872">
        <w:rPr>
          <w:rFonts w:eastAsiaTheme="minorEastAsia"/>
          <w:lang w:eastAsia="zh-CN"/>
        </w:rPr>
        <w:t>taneously.</w:t>
      </w:r>
    </w:p>
    <w:p w14:paraId="4047B777" w14:textId="787E905A" w:rsidR="008C5872" w:rsidRDefault="008C5872" w:rsidP="008C5872">
      <w:pPr>
        <w:pStyle w:val="Proposal"/>
        <w:pBdr>
          <w:top w:val="single" w:sz="4" w:space="0" w:color="auto"/>
          <w:left w:val="single" w:sz="4" w:space="0" w:color="auto"/>
          <w:bottom w:val="single" w:sz="4" w:space="0" w:color="auto"/>
          <w:right w:val="single" w:sz="4" w:space="0" w:color="auto"/>
        </w:pBdr>
        <w:tabs>
          <w:tab w:val="left" w:pos="1701"/>
        </w:tabs>
        <w:overflowPunct/>
        <w:autoSpaceDE/>
        <w:autoSpaceDN/>
        <w:adjustRightInd/>
        <w:spacing w:before="120" w:beforeAutospacing="0" w:after="0"/>
      </w:pPr>
      <w:r w:rsidRPr="000111D1">
        <w:t>RAN1 assumes that UE is not able to operate LR and MR simultaneously in Rel-19</w:t>
      </w:r>
      <w:r>
        <w:t>.</w:t>
      </w:r>
    </w:p>
    <w:p w14:paraId="7CF8FE6D" w14:textId="7E65E98A" w:rsidR="00202F7E" w:rsidRDefault="008C5872" w:rsidP="00B82EAC">
      <w:pPr>
        <w:pStyle w:val="BodyText"/>
        <w:rPr>
          <w:rFonts w:eastAsiaTheme="minorEastAsia"/>
          <w:lang w:eastAsia="zh-CN"/>
        </w:rPr>
      </w:pPr>
      <w:r>
        <w:rPr>
          <w:rFonts w:eastAsiaTheme="minorEastAsia"/>
          <w:lang w:eastAsia="zh-CN"/>
        </w:rPr>
        <w:t xml:space="preserve">However, </w:t>
      </w:r>
      <w:r w:rsidR="00B440FC">
        <w:rPr>
          <w:rFonts w:eastAsiaTheme="minorEastAsia" w:hint="eastAsia"/>
          <w:lang w:eastAsia="zh-CN"/>
        </w:rPr>
        <w:t xml:space="preserve">RAN2 had agreed that LP-WUS can be used in DC </w:t>
      </w:r>
      <w:r w:rsidR="00925F8B">
        <w:rPr>
          <w:rFonts w:eastAsiaTheme="minorEastAsia" w:hint="eastAsia"/>
          <w:lang w:eastAsia="zh-CN"/>
        </w:rPr>
        <w:t>as follows.</w:t>
      </w:r>
    </w:p>
    <w:p w14:paraId="78D8B361" w14:textId="77777777" w:rsidR="00CA3201" w:rsidRPr="00CF26E5" w:rsidRDefault="00CA3201" w:rsidP="00CA3201">
      <w:pPr>
        <w:pStyle w:val="Proposal"/>
        <w:pBdr>
          <w:top w:val="single" w:sz="4" w:space="0" w:color="auto"/>
          <w:left w:val="single" w:sz="4" w:space="0" w:color="auto"/>
          <w:bottom w:val="single" w:sz="4" w:space="0" w:color="auto"/>
          <w:right w:val="single" w:sz="4" w:space="0" w:color="auto"/>
        </w:pBdr>
        <w:tabs>
          <w:tab w:val="left" w:pos="1701"/>
        </w:tabs>
        <w:overflowPunct/>
        <w:autoSpaceDE/>
        <w:autoSpaceDN/>
        <w:adjustRightInd/>
        <w:spacing w:before="120" w:beforeAutospacing="0" w:after="0"/>
        <w:rPr>
          <w:u w:val="single"/>
        </w:rPr>
      </w:pPr>
      <w:r w:rsidRPr="00CF26E5">
        <w:rPr>
          <w:u w:val="single"/>
        </w:rPr>
        <w:t>RAN2 progress:</w:t>
      </w:r>
    </w:p>
    <w:p w14:paraId="2C66832E" w14:textId="77777777" w:rsidR="00CA3201" w:rsidRPr="00CF26E5" w:rsidRDefault="00CA3201" w:rsidP="00CA3201">
      <w:pPr>
        <w:pStyle w:val="Proposal"/>
        <w:pBdr>
          <w:top w:val="single" w:sz="4" w:space="0" w:color="auto"/>
          <w:left w:val="single" w:sz="4" w:space="0" w:color="auto"/>
          <w:bottom w:val="single" w:sz="4" w:space="0" w:color="auto"/>
          <w:right w:val="single" w:sz="4" w:space="0" w:color="auto"/>
        </w:pBdr>
        <w:tabs>
          <w:tab w:val="left" w:pos="1701"/>
        </w:tabs>
        <w:rPr>
          <w:lang w:val="en-GB"/>
        </w:rPr>
      </w:pPr>
      <w:r w:rsidRPr="00CF26E5">
        <w:rPr>
          <w:lang w:val="en-GB"/>
        </w:rPr>
        <w:t>For NR-DC, the LP-WUS can be configured to be monitored at least on the PCell and PSCell. Wait for RAN1 progress on whether to allow LP-WUS configuration and monitoring on other Cells.</w:t>
      </w:r>
    </w:p>
    <w:p w14:paraId="73C347C3" w14:textId="77777777" w:rsidR="00CA3201" w:rsidRPr="0095663E" w:rsidRDefault="00CA3201" w:rsidP="00CA3201">
      <w:pPr>
        <w:pStyle w:val="Proposal"/>
        <w:pBdr>
          <w:top w:val="single" w:sz="4" w:space="0" w:color="auto"/>
          <w:left w:val="single" w:sz="4" w:space="0" w:color="auto"/>
          <w:bottom w:val="single" w:sz="4" w:space="0" w:color="auto"/>
          <w:right w:val="single" w:sz="4" w:space="0" w:color="auto"/>
        </w:pBdr>
        <w:tabs>
          <w:tab w:val="left" w:pos="1701"/>
        </w:tabs>
        <w:overflowPunct/>
        <w:autoSpaceDE/>
        <w:autoSpaceDN/>
        <w:adjustRightInd/>
        <w:spacing w:before="120" w:beforeAutospacing="0" w:after="0"/>
        <w:rPr>
          <w:lang w:val="en-GB"/>
        </w:rPr>
      </w:pPr>
      <w:r w:rsidRPr="0095663E">
        <w:rPr>
          <w:lang w:val="en-GB"/>
        </w:rPr>
        <w:t>For NR-DC, the LP-WUS in MCG and SCG can be configured independently.</w:t>
      </w:r>
    </w:p>
    <w:p w14:paraId="42FBFF48" w14:textId="7D5E1C0F" w:rsidR="00BA23FE" w:rsidRPr="0095663E" w:rsidRDefault="00BA23FE" w:rsidP="00BA23F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95663E">
        <w:t xml:space="preserve">According </w:t>
      </w:r>
      <w:r w:rsidR="00017AA1" w:rsidRPr="0095663E">
        <w:t xml:space="preserve">to </w:t>
      </w:r>
      <w:r w:rsidRPr="0095663E">
        <w:t>RAN2 agreement on DC that LP-WUS in MCG and SCG ban be configured independently</w:t>
      </w:r>
      <w:r w:rsidR="00017AA1" w:rsidRPr="0095663E">
        <w:t xml:space="preserve">, it is understood </w:t>
      </w:r>
      <w:r w:rsidR="007D3950" w:rsidRPr="0095663E">
        <w:t>RAN2 assumed that</w:t>
      </w:r>
      <w:r w:rsidR="00145D00" w:rsidRPr="0095663E">
        <w:t xml:space="preserve"> UE can operate LR and MR in MCG and SCG </w:t>
      </w:r>
      <w:r w:rsidR="00D814C7" w:rsidRPr="0095663E">
        <w:t>simultaneously</w:t>
      </w:r>
      <w:r w:rsidR="00CF7789" w:rsidRPr="0095663E">
        <w:t xml:space="preserve">; otherwise, LP-WUS cannot be used in DC case since MN and SN cannot coordinate </w:t>
      </w:r>
      <w:r w:rsidR="000A7B4E" w:rsidRPr="0095663E">
        <w:t xml:space="preserve">DL scheduling to avoid MR and LR operation </w:t>
      </w:r>
      <w:r w:rsidR="00495E77" w:rsidRPr="0095663E">
        <w:t xml:space="preserve">simultaneously. </w:t>
      </w:r>
    </w:p>
    <w:p w14:paraId="09655B08" w14:textId="44EBCCE5" w:rsidR="00987E47" w:rsidRPr="0095663E" w:rsidRDefault="00987E47" w:rsidP="00BA23F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95663E">
        <w:t>C</w:t>
      </w:r>
      <w:r w:rsidRPr="0095663E">
        <w:rPr>
          <w:rFonts w:hint="eastAsia"/>
        </w:rPr>
        <w:t xml:space="preserve">onsidering </w:t>
      </w:r>
      <w:r w:rsidR="00C521A4" w:rsidRPr="0095663E">
        <w:rPr>
          <w:rFonts w:hint="eastAsia"/>
        </w:rPr>
        <w:t>it is unclear whether RAN</w:t>
      </w:r>
      <w:r w:rsidR="0052239F" w:rsidRPr="0095663E">
        <w:rPr>
          <w:rFonts w:hint="eastAsia"/>
        </w:rPr>
        <w:t>1</w:t>
      </w:r>
      <w:r w:rsidR="00C521A4" w:rsidRPr="0095663E">
        <w:rPr>
          <w:rFonts w:hint="eastAsia"/>
        </w:rPr>
        <w:t xml:space="preserve"> </w:t>
      </w:r>
      <w:r w:rsidR="00CB4918" w:rsidRPr="0095663E">
        <w:rPr>
          <w:rFonts w:hint="eastAsia"/>
        </w:rPr>
        <w:t>working assumption</w:t>
      </w:r>
      <w:r w:rsidR="0052239F" w:rsidRPr="0095663E">
        <w:rPr>
          <w:rFonts w:hint="eastAsia"/>
        </w:rPr>
        <w:t xml:space="preserve"> is applied for different bands or not</w:t>
      </w:r>
      <w:r w:rsidR="00B07302" w:rsidRPr="0095663E">
        <w:rPr>
          <w:rFonts w:hint="eastAsia"/>
        </w:rPr>
        <w:t xml:space="preserve">, we propose </w:t>
      </w:r>
      <w:r w:rsidR="006342B1" w:rsidRPr="0095663E">
        <w:rPr>
          <w:rFonts w:hint="eastAsia"/>
        </w:rPr>
        <w:t xml:space="preserve">to </w:t>
      </w:r>
      <w:r w:rsidR="009F4236" w:rsidRPr="0095663E">
        <w:rPr>
          <w:rFonts w:hint="eastAsia"/>
        </w:rPr>
        <w:t>keep RAN2 understanding that</w:t>
      </w:r>
      <w:r w:rsidR="00B53880" w:rsidRPr="0095663E">
        <w:rPr>
          <w:rFonts w:hint="eastAsia"/>
        </w:rPr>
        <w:t xml:space="preserve"> RAN1 working </w:t>
      </w:r>
      <w:r w:rsidR="00B53880" w:rsidRPr="0095663E">
        <w:t>assumption</w:t>
      </w:r>
      <w:r w:rsidR="00B53880" w:rsidRPr="0095663E">
        <w:rPr>
          <w:rFonts w:hint="eastAsia"/>
        </w:rPr>
        <w:t xml:space="preserve"> </w:t>
      </w:r>
      <w:r w:rsidR="00AF2B57" w:rsidRPr="0095663E">
        <w:rPr>
          <w:rFonts w:hint="eastAsia"/>
        </w:rPr>
        <w:t xml:space="preserve">is </w:t>
      </w:r>
      <w:r w:rsidR="00AF2B57" w:rsidRPr="0095663E">
        <w:t>not</w:t>
      </w:r>
      <w:r w:rsidR="00AF2B57" w:rsidRPr="0095663E">
        <w:rPr>
          <w:rFonts w:hint="eastAsia"/>
        </w:rPr>
        <w:t xml:space="preserve"> applied for different </w:t>
      </w:r>
      <w:r w:rsidR="00AF2B57" w:rsidRPr="0095663E">
        <w:t>frequency</w:t>
      </w:r>
      <w:r w:rsidR="00AF2B57" w:rsidRPr="0095663E">
        <w:rPr>
          <w:rFonts w:hint="eastAsia"/>
        </w:rPr>
        <w:t xml:space="preserve"> </w:t>
      </w:r>
      <w:r w:rsidR="00102420" w:rsidRPr="0095663E">
        <w:t>bands</w:t>
      </w:r>
      <w:r w:rsidR="0095663E" w:rsidRPr="0095663E">
        <w:t xml:space="preserve"> and</w:t>
      </w:r>
      <w:r w:rsidR="00AF2B57" w:rsidRPr="0095663E">
        <w:rPr>
          <w:rFonts w:hint="eastAsia"/>
        </w:rPr>
        <w:t xml:space="preserve"> send LS for RAN1 </w:t>
      </w:r>
      <w:r w:rsidR="0095663E" w:rsidRPr="0095663E">
        <w:rPr>
          <w:rFonts w:hint="eastAsia"/>
        </w:rPr>
        <w:t>confirmation.</w:t>
      </w:r>
    </w:p>
    <w:p w14:paraId="25A4EBB1" w14:textId="5AD609E4" w:rsidR="00CA3201" w:rsidRPr="0095663E" w:rsidRDefault="00CA3201" w:rsidP="00CA3201">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95663E">
        <w:rPr>
          <w:rFonts w:eastAsia="Times New Roman"/>
          <w:color w:val="000000"/>
        </w:rPr>
        <w:lastRenderedPageBreak/>
        <w:t xml:space="preserve">RAN2 assumes that the following RAN1 assumption is only applied for single </w:t>
      </w:r>
      <w:r w:rsidR="0095663E" w:rsidRPr="0095663E">
        <w:rPr>
          <w:rFonts w:eastAsia="Times New Roman"/>
          <w:color w:val="000000"/>
        </w:rPr>
        <w:t>frequency band</w:t>
      </w:r>
      <w:r w:rsidR="0095663E" w:rsidRPr="0095663E">
        <w:rPr>
          <w:rFonts w:eastAsiaTheme="minorEastAsia" w:hint="eastAsia"/>
          <w:color w:val="000000"/>
        </w:rPr>
        <w:t xml:space="preserve">, and RAN1 working </w:t>
      </w:r>
      <w:r w:rsidR="0095663E" w:rsidRPr="0095663E">
        <w:rPr>
          <w:rFonts w:eastAsiaTheme="minorEastAsia"/>
          <w:color w:val="000000"/>
        </w:rPr>
        <w:t>assumption</w:t>
      </w:r>
      <w:r w:rsidR="0095663E" w:rsidRPr="0095663E">
        <w:rPr>
          <w:rFonts w:eastAsiaTheme="minorEastAsia" w:hint="eastAsia"/>
          <w:color w:val="000000"/>
        </w:rPr>
        <w:t xml:space="preserve"> does not impact RAN2 </w:t>
      </w:r>
      <w:r w:rsidR="00102420" w:rsidRPr="0095663E">
        <w:rPr>
          <w:rFonts w:eastAsiaTheme="minorEastAsia"/>
          <w:color w:val="000000"/>
        </w:rPr>
        <w:t>agreement</w:t>
      </w:r>
      <w:r w:rsidR="0095663E" w:rsidRPr="0095663E">
        <w:rPr>
          <w:rFonts w:eastAsiaTheme="minorEastAsia" w:hint="eastAsia"/>
          <w:color w:val="000000"/>
        </w:rPr>
        <w:t xml:space="preserve"> on DC</w:t>
      </w:r>
      <w:r w:rsidR="003925E8">
        <w:rPr>
          <w:rFonts w:eastAsiaTheme="minorEastAsia" w:hint="eastAsia"/>
          <w:color w:val="000000"/>
        </w:rPr>
        <w:t xml:space="preserve"> LP-WUS</w:t>
      </w:r>
      <w:r w:rsidR="0095663E" w:rsidRPr="0095663E">
        <w:rPr>
          <w:rFonts w:eastAsiaTheme="minorEastAsia" w:hint="eastAsia"/>
          <w:color w:val="000000"/>
        </w:rPr>
        <w:t>.</w:t>
      </w:r>
      <w:r w:rsidRPr="0095663E">
        <w:rPr>
          <w:rFonts w:eastAsia="Times New Roman"/>
          <w:color w:val="000000"/>
        </w:rPr>
        <w:t xml:space="preserve"> Send LS for RAN1 confirmation.</w:t>
      </w:r>
    </w:p>
    <w:p w14:paraId="42F2B5D9" w14:textId="77777777" w:rsidR="00CA3201" w:rsidRPr="00964C23" w:rsidRDefault="00CA3201" w:rsidP="00964C23">
      <w:pPr>
        <w:pStyle w:val="Proposal"/>
        <w:pBdr>
          <w:top w:val="single" w:sz="4" w:space="0" w:color="auto"/>
          <w:left w:val="single" w:sz="4" w:space="0" w:color="auto"/>
          <w:bottom w:val="single" w:sz="4" w:space="0" w:color="auto"/>
          <w:right w:val="single" w:sz="4" w:space="0" w:color="auto"/>
        </w:pBdr>
        <w:tabs>
          <w:tab w:val="left" w:pos="1701"/>
        </w:tabs>
        <w:overflowPunct/>
        <w:autoSpaceDE/>
        <w:autoSpaceDN/>
        <w:adjustRightInd/>
        <w:spacing w:before="120" w:beforeAutospacing="0" w:after="0"/>
        <w:ind w:left="1701"/>
        <w:rPr>
          <w:highlight w:val="yellow"/>
        </w:rPr>
      </w:pPr>
      <w:r w:rsidRPr="00964C23">
        <w:t>RAN1 assumes that UE is not able to operate LR and MR simultaneously in Rel-19.</w:t>
      </w:r>
    </w:p>
    <w:p w14:paraId="34235323" w14:textId="4B7D6E82" w:rsidR="002C664B" w:rsidRPr="00D81086" w:rsidRDefault="00743BEE" w:rsidP="00CA320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DengXian"/>
        </w:rPr>
      </w:pPr>
      <w:r w:rsidRPr="00D81086">
        <w:rPr>
          <w:rFonts w:eastAsia="DengXian" w:hint="eastAsia"/>
        </w:rPr>
        <w:t xml:space="preserve">For dual DRX groups, option 2 is </w:t>
      </w:r>
      <w:r w:rsidRPr="00D81086">
        <w:rPr>
          <w:rFonts w:eastAsia="DengXian"/>
        </w:rPr>
        <w:t>easier and more beneficial</w:t>
      </w:r>
      <w:r w:rsidR="000846A1" w:rsidRPr="00D81086">
        <w:rPr>
          <w:rFonts w:eastAsia="DengXian" w:hint="eastAsia"/>
        </w:rPr>
        <w:t xml:space="preserve"> considering DL traffic may only be scheduled on one </w:t>
      </w:r>
      <w:r w:rsidR="00253B4F">
        <w:rPr>
          <w:rFonts w:eastAsia="DengXian" w:hint="eastAsia"/>
        </w:rPr>
        <w:t xml:space="preserve">DRX </w:t>
      </w:r>
      <w:r w:rsidR="002C664B" w:rsidRPr="00D81086">
        <w:rPr>
          <w:rFonts w:eastAsia="DengXian" w:hint="eastAsia"/>
        </w:rPr>
        <w:t>group</w:t>
      </w:r>
      <w:r w:rsidRPr="00D81086">
        <w:rPr>
          <w:rFonts w:eastAsia="DengXian" w:hint="eastAsia"/>
        </w:rPr>
        <w:t xml:space="preserve">. </w:t>
      </w:r>
      <w:r w:rsidR="00F657E1" w:rsidRPr="00D81086">
        <w:rPr>
          <w:rFonts w:eastAsia="DengXian"/>
        </w:rPr>
        <w:t>T</w:t>
      </w:r>
      <w:r w:rsidR="00F657E1" w:rsidRPr="00D81086">
        <w:rPr>
          <w:rFonts w:eastAsia="DengXian" w:hint="eastAsia"/>
        </w:rPr>
        <w:t>hat means even though</w:t>
      </w:r>
      <w:r w:rsidR="00B67C97">
        <w:rPr>
          <w:rFonts w:eastAsia="DengXian" w:hint="eastAsia"/>
        </w:rPr>
        <w:t xml:space="preserve"> there is ongoing DL traffic</w:t>
      </w:r>
      <w:r w:rsidR="00253B4F">
        <w:rPr>
          <w:rFonts w:eastAsia="DengXian" w:hint="eastAsia"/>
        </w:rPr>
        <w:t xml:space="preserve"> on one DRFX group, the other DRX group can still </w:t>
      </w:r>
      <w:r w:rsidR="0024133E">
        <w:rPr>
          <w:rFonts w:eastAsia="DengXian" w:hint="eastAsia"/>
        </w:rPr>
        <w:t xml:space="preserve">save power </w:t>
      </w:r>
      <w:r w:rsidR="0024133E">
        <w:rPr>
          <w:rFonts w:eastAsia="DengXian"/>
        </w:rPr>
        <w:t>using</w:t>
      </w:r>
      <w:r w:rsidR="0024133E">
        <w:rPr>
          <w:rFonts w:eastAsia="DengXian" w:hint="eastAsia"/>
        </w:rPr>
        <w:t xml:space="preserve"> LP-WUS.</w:t>
      </w:r>
      <w:r w:rsidR="00366118">
        <w:rPr>
          <w:rFonts w:eastAsia="DengXian" w:hint="eastAsia"/>
        </w:rPr>
        <w:t xml:space="preserve"> And option 2 is easier for UE implementation</w:t>
      </w:r>
      <w:r w:rsidR="001008F3">
        <w:rPr>
          <w:rFonts w:eastAsia="DengXian" w:hint="eastAsia"/>
        </w:rPr>
        <w:t xml:space="preserve"> </w:t>
      </w:r>
      <w:r w:rsidR="001008F3">
        <w:rPr>
          <w:rFonts w:eastAsia="DengXian"/>
        </w:rPr>
        <w:t>since</w:t>
      </w:r>
      <w:r w:rsidR="001008F3">
        <w:rPr>
          <w:rFonts w:eastAsia="DengXian" w:hint="eastAsia"/>
        </w:rPr>
        <w:t xml:space="preserve"> UE only considers the non-active time</w:t>
      </w:r>
      <w:r w:rsidR="00B37808">
        <w:rPr>
          <w:rFonts w:eastAsia="DengXian" w:hint="eastAsia"/>
        </w:rPr>
        <w:t xml:space="preserve"> of the </w:t>
      </w:r>
      <w:r w:rsidR="00B37808">
        <w:rPr>
          <w:rFonts w:eastAsia="DengXian"/>
        </w:rPr>
        <w:t>default</w:t>
      </w:r>
      <w:r w:rsidR="00B37808">
        <w:rPr>
          <w:rFonts w:eastAsia="DengXian" w:hint="eastAsia"/>
        </w:rPr>
        <w:t xml:space="preserve"> DRX group.</w:t>
      </w:r>
    </w:p>
    <w:p w14:paraId="78C2FE59" w14:textId="46269DF7" w:rsidR="0024133E" w:rsidRPr="00D81086" w:rsidRDefault="00743BEE" w:rsidP="00CA320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sidRPr="00D81086">
        <w:rPr>
          <w:rFonts w:eastAsia="DengXian"/>
        </w:rPr>
        <w:t>F</w:t>
      </w:r>
      <w:r w:rsidRPr="00D81086">
        <w:rPr>
          <w:rFonts w:eastAsia="DengXian" w:hint="eastAsia"/>
        </w:rPr>
        <w:t>or option 1, UE has to wait for non-active time on both DRX groups, UE power saving will be lost if one DRX group has always data transmission and always in active time.</w:t>
      </w:r>
      <w:r w:rsidR="005C5266">
        <w:rPr>
          <w:rFonts w:eastAsia="DengXian" w:hint="eastAsia"/>
        </w:rPr>
        <w:t xml:space="preserve"> </w:t>
      </w:r>
      <w:r w:rsidR="00707D97">
        <w:rPr>
          <w:rFonts w:eastAsia="DengXian" w:hint="eastAsia"/>
        </w:rPr>
        <w:t xml:space="preserve">And it is more complex that UE </w:t>
      </w:r>
      <w:r w:rsidR="00707D97">
        <w:rPr>
          <w:rFonts w:eastAsia="DengXian"/>
        </w:rPr>
        <w:t>consider</w:t>
      </w:r>
      <w:r w:rsidR="00707D97">
        <w:rPr>
          <w:rFonts w:eastAsia="DengXian" w:hint="eastAsia"/>
        </w:rPr>
        <w:t xml:space="preserve"> non-active time on both DRX groups. It is proposed that </w:t>
      </w:r>
      <w:r w:rsidR="003E486C" w:rsidRPr="003E486C">
        <w:rPr>
          <w:rFonts w:eastAsia="DengXian"/>
        </w:rPr>
        <w:t>Proposal 2</w:t>
      </w:r>
      <w:r w:rsidR="003E486C" w:rsidRPr="003E486C">
        <w:rPr>
          <w:rFonts w:eastAsia="DengXian"/>
        </w:rPr>
        <w:tab/>
        <w:t>UE monitors LP-WUS when the default DRX group is not in DRX active time regardless of whether secondary DRX group is in active time or not.</w:t>
      </w:r>
    </w:p>
    <w:p w14:paraId="14046536" w14:textId="20D7926D" w:rsidR="00CA3201" w:rsidRDefault="00CA3201" w:rsidP="00CA3201">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3E486C">
        <w:rPr>
          <w:rFonts w:eastAsia="Times New Roman"/>
          <w:color w:val="000000"/>
        </w:rPr>
        <w:t>UE monitors LP-WUS when the default DRX group is not in DRX active time</w:t>
      </w:r>
      <w:r w:rsidRPr="003E486C">
        <w:rPr>
          <w:rFonts w:eastAsiaTheme="minorEastAsia" w:hint="eastAsia"/>
          <w:color w:val="000000"/>
        </w:rPr>
        <w:t xml:space="preserve"> </w:t>
      </w:r>
      <w:r w:rsidR="003E486C" w:rsidRPr="003E486C">
        <w:rPr>
          <w:rFonts w:eastAsiaTheme="minorEastAsia"/>
          <w:color w:val="000000"/>
        </w:rPr>
        <w:t>regardless of</w:t>
      </w:r>
      <w:r w:rsidRPr="003E486C">
        <w:rPr>
          <w:rFonts w:eastAsiaTheme="minorEastAsia" w:hint="eastAsia"/>
          <w:color w:val="000000"/>
        </w:rPr>
        <w:t xml:space="preserve"> whether secondary DRX group is in active time or not</w:t>
      </w:r>
      <w:r w:rsidRPr="003E486C">
        <w:t>.</w:t>
      </w:r>
    </w:p>
    <w:p w14:paraId="7467EBAB" w14:textId="2E76E06C" w:rsidR="009E2AAD" w:rsidRDefault="003727AC" w:rsidP="00E66991">
      <w:pPr>
        <w:pStyle w:val="Heading2"/>
        <w:rPr>
          <w:rFonts w:eastAsiaTheme="minorEastAsia"/>
          <w:szCs w:val="20"/>
        </w:rPr>
      </w:pPr>
      <w:r w:rsidRPr="00C44F8E">
        <w:rPr>
          <w:sz w:val="32"/>
          <w:szCs w:val="32"/>
        </w:rPr>
        <w:t>2.</w:t>
      </w:r>
      <w:r w:rsidR="008A4142">
        <w:rPr>
          <w:rFonts w:eastAsiaTheme="minorEastAsia"/>
          <w:sz w:val="32"/>
          <w:szCs w:val="32"/>
        </w:rPr>
        <w:t>2</w:t>
      </w:r>
      <w:r w:rsidR="00401EC9">
        <w:rPr>
          <w:sz w:val="32"/>
          <w:szCs w:val="32"/>
        </w:rPr>
        <w:t xml:space="preserve"> </w:t>
      </w:r>
      <w:r w:rsidR="009E2AAD" w:rsidRPr="00E66991">
        <w:rPr>
          <w:szCs w:val="20"/>
        </w:rPr>
        <w:t>Switch</w:t>
      </w:r>
      <w:r w:rsidR="00E66991" w:rsidRPr="00E66991">
        <w:rPr>
          <w:rFonts w:hint="eastAsia"/>
          <w:szCs w:val="20"/>
        </w:rPr>
        <w:t>ing</w:t>
      </w:r>
      <w:r w:rsidR="009E2AAD" w:rsidRPr="00E66991">
        <w:rPr>
          <w:szCs w:val="20"/>
        </w:rPr>
        <w:t xml:space="preserve"> between LP-WUS and legacy PDCCH monitoring</w:t>
      </w:r>
    </w:p>
    <w:p w14:paraId="1CA77085" w14:textId="3554FD3C" w:rsidR="001508E7" w:rsidRDefault="00637810" w:rsidP="00395D93">
      <w:pPr>
        <w:pStyle w:val="BodyText"/>
        <w:rPr>
          <w:lang w:eastAsia="ja-JP"/>
        </w:rPr>
      </w:pPr>
      <w:r>
        <w:rPr>
          <w:rFonts w:eastAsiaTheme="minorEastAsia" w:hint="eastAsia"/>
          <w:lang w:eastAsia="zh-CN"/>
        </w:rPr>
        <w:t>As discussed in IDLE/Inactive state, it is possible the LP-WUS coverage is smaller than MR coverage</w:t>
      </w:r>
      <w:r w:rsidR="00AD20BA">
        <w:rPr>
          <w:rFonts w:eastAsiaTheme="minorEastAsia" w:hint="eastAsia"/>
          <w:lang w:eastAsia="zh-CN"/>
        </w:rPr>
        <w:t xml:space="preserve">. </w:t>
      </w:r>
      <w:r w:rsidR="001508E7">
        <w:rPr>
          <w:lang w:eastAsia="ja-JP"/>
        </w:rPr>
        <w:t xml:space="preserve">In this case, UE should </w:t>
      </w:r>
      <w:r w:rsidR="001508E7">
        <w:rPr>
          <w:rFonts w:hint="eastAsia"/>
          <w:lang w:eastAsia="ja-JP"/>
        </w:rPr>
        <w:t>be able to</w:t>
      </w:r>
      <w:r w:rsidR="001508E7">
        <w:rPr>
          <w:lang w:eastAsia="ja-JP"/>
        </w:rPr>
        <w:t xml:space="preserve"> fall</w:t>
      </w:r>
      <w:r w:rsidR="00395D93">
        <w:rPr>
          <w:rFonts w:eastAsiaTheme="minorEastAsia" w:hint="eastAsia"/>
          <w:lang w:eastAsia="zh-CN"/>
        </w:rPr>
        <w:t xml:space="preserve"> </w:t>
      </w:r>
      <w:r w:rsidR="001508E7">
        <w:rPr>
          <w:lang w:eastAsia="ja-JP"/>
        </w:rPr>
        <w:t>back to PDCCH monitoring</w:t>
      </w:r>
      <w:r w:rsidR="001508E7">
        <w:rPr>
          <w:rFonts w:hint="eastAsia"/>
          <w:lang w:eastAsia="ja-JP"/>
        </w:rPr>
        <w:t xml:space="preserve"> on MR using the configured C-DRX configuration</w:t>
      </w:r>
      <w:r w:rsidR="001508E7">
        <w:rPr>
          <w:lang w:eastAsia="ja-JP"/>
        </w:rPr>
        <w:t xml:space="preserve">. </w:t>
      </w:r>
    </w:p>
    <w:p w14:paraId="10AE00D9" w14:textId="7FB68C03" w:rsidR="00C554E2" w:rsidRDefault="00C554E2" w:rsidP="001508E7">
      <w:pPr>
        <w:jc w:val="both"/>
        <w:rPr>
          <w:rFonts w:eastAsiaTheme="minorEastAsia"/>
          <w:lang w:eastAsia="zh-CN"/>
        </w:rPr>
      </w:pPr>
      <w:r>
        <w:rPr>
          <w:rFonts w:eastAsiaTheme="minorEastAsia" w:hint="eastAsia"/>
          <w:lang w:eastAsia="zh-CN"/>
        </w:rPr>
        <w:t>Considering different LP-WUS options and different legacy PDCCH</w:t>
      </w:r>
      <w:r w:rsidR="001508E7">
        <w:rPr>
          <w:lang w:eastAsia="ja-JP"/>
        </w:rPr>
        <w:t xml:space="preserve"> </w:t>
      </w:r>
      <w:r>
        <w:rPr>
          <w:rFonts w:eastAsiaTheme="minorEastAsia" w:hint="eastAsia"/>
          <w:lang w:eastAsia="zh-CN"/>
        </w:rPr>
        <w:t>there are two fallback cases to be considered.</w:t>
      </w:r>
    </w:p>
    <w:p w14:paraId="327360C3" w14:textId="174EB55C" w:rsidR="00602666" w:rsidRPr="00EA5F30" w:rsidRDefault="00602666" w:rsidP="001508E7">
      <w:pPr>
        <w:jc w:val="both"/>
        <w:rPr>
          <w:rFonts w:eastAsiaTheme="minorEastAsia"/>
          <w:u w:val="single"/>
          <w:lang w:eastAsia="zh-CN"/>
        </w:rPr>
      </w:pPr>
      <w:r w:rsidRPr="00EA5F30">
        <w:rPr>
          <w:rFonts w:eastAsiaTheme="minorEastAsia" w:hint="eastAsia"/>
          <w:u w:val="single"/>
          <w:lang w:eastAsia="zh-CN"/>
        </w:rPr>
        <w:t>Case 1: UE is using LP-WUS option 1-1</w:t>
      </w:r>
      <w:r w:rsidR="00EA5F30" w:rsidRPr="00EA5F30">
        <w:rPr>
          <w:rFonts w:eastAsiaTheme="minorEastAsia" w:hint="eastAsia"/>
          <w:u w:val="single"/>
          <w:lang w:eastAsia="zh-CN"/>
        </w:rPr>
        <w:t xml:space="preserve"> and </w:t>
      </w:r>
      <w:r w:rsidR="0035041C">
        <w:rPr>
          <w:rFonts w:eastAsiaTheme="minorEastAsia" w:hint="eastAsia"/>
          <w:u w:val="single"/>
          <w:lang w:eastAsia="zh-CN"/>
        </w:rPr>
        <w:t>fallback to MR PDCCH monitoring with/without DCP configured</w:t>
      </w:r>
    </w:p>
    <w:p w14:paraId="5E945C48" w14:textId="5B156E7C" w:rsidR="001508E7" w:rsidRDefault="00EA5F30" w:rsidP="001508E7">
      <w:pPr>
        <w:jc w:val="both"/>
        <w:rPr>
          <w:rFonts w:eastAsiaTheme="minorEastAsia"/>
          <w:lang w:eastAsia="zh-CN"/>
        </w:rPr>
      </w:pPr>
      <w:r>
        <w:rPr>
          <w:rFonts w:eastAsiaTheme="minorEastAsia" w:hint="eastAsia"/>
          <w:lang w:eastAsia="zh-CN"/>
        </w:rPr>
        <w:t>In this case, the UE is using LP-WUS</w:t>
      </w:r>
      <w:r w:rsidR="00772386">
        <w:rPr>
          <w:rFonts w:eastAsiaTheme="minorEastAsia" w:hint="eastAsia"/>
          <w:lang w:eastAsia="zh-CN"/>
        </w:rPr>
        <w:t xml:space="preserve"> option 1-1, when the UE detects moving outside of LP-WUS coverage, UE can automatically switch to legacy C-DRX PDCCH monitoring. T</w:t>
      </w:r>
      <w:r w:rsidR="001508E7">
        <w:rPr>
          <w:lang w:eastAsia="ja-JP"/>
        </w:rPr>
        <w:t xml:space="preserve">here is no essential need </w:t>
      </w:r>
      <w:r w:rsidR="001508E7">
        <w:rPr>
          <w:rFonts w:hint="eastAsia"/>
          <w:lang w:eastAsia="ja-JP"/>
        </w:rPr>
        <w:t>for the network to know the exact moment that the UE autonomously fallback to PDCCH monitoring using C-DRX configuration</w:t>
      </w:r>
      <w:r w:rsidR="001508E7">
        <w:rPr>
          <w:lang w:eastAsia="ja-JP"/>
        </w:rPr>
        <w:t xml:space="preserve">. </w:t>
      </w:r>
      <w:r w:rsidR="002D5A17">
        <w:rPr>
          <w:rFonts w:eastAsiaTheme="minorEastAsia" w:hint="eastAsia"/>
          <w:lang w:eastAsia="zh-CN"/>
        </w:rPr>
        <w:t xml:space="preserve">In option 1-1, </w:t>
      </w:r>
      <w:r w:rsidR="001508E7">
        <w:rPr>
          <w:rFonts w:hint="eastAsia"/>
          <w:lang w:eastAsia="ja-JP"/>
        </w:rPr>
        <w:t xml:space="preserve">the network anyway transmits both LP-WUS and PDCCH in the corresponding C-DRX active time. The UE monitors either LP-WUS or PDCCH in the corresponding C-DRX active time, </w:t>
      </w:r>
      <w:r w:rsidR="001508E7">
        <w:rPr>
          <w:lang w:eastAsia="ja-JP"/>
        </w:rPr>
        <w:t>depending</w:t>
      </w:r>
      <w:r w:rsidR="001508E7">
        <w:rPr>
          <w:rFonts w:hint="eastAsia"/>
          <w:lang w:eastAsia="ja-JP"/>
        </w:rPr>
        <w:t xml:space="preserve"> on fallback status. Therefore, the network does not need to know the particular moment that the UE switches back to legacy C-DRX operation.</w:t>
      </w:r>
      <w:r w:rsidR="00FE2BAF">
        <w:rPr>
          <w:rFonts w:eastAsiaTheme="minorEastAsia" w:hint="eastAsia"/>
          <w:lang w:eastAsia="zh-CN"/>
        </w:rPr>
        <w:t xml:space="preserve"> However,</w:t>
      </w:r>
      <w:r w:rsidR="001508E7">
        <w:rPr>
          <w:rFonts w:hint="eastAsia"/>
          <w:lang w:eastAsia="ja-JP"/>
        </w:rPr>
        <w:t xml:space="preserve"> </w:t>
      </w:r>
      <w:r w:rsidR="00FE2BAF">
        <w:rPr>
          <w:rFonts w:eastAsiaTheme="minorEastAsia" w:hint="eastAsia"/>
          <w:lang w:eastAsia="zh-CN"/>
        </w:rPr>
        <w:t>i</w:t>
      </w:r>
      <w:r w:rsidR="001508E7">
        <w:rPr>
          <w:rFonts w:hint="eastAsia"/>
          <w:lang w:eastAsia="ja-JP"/>
        </w:rPr>
        <w:t>t would be beneficial for network to know whether the UE is able to detect the LP-WUS or not,</w:t>
      </w:r>
      <w:r w:rsidR="00FE2BAF">
        <w:rPr>
          <w:rFonts w:eastAsiaTheme="minorEastAsia" w:hint="eastAsia"/>
          <w:lang w:eastAsia="zh-CN"/>
        </w:rPr>
        <w:t xml:space="preserve"> then gNB can determine whether to </w:t>
      </w:r>
      <w:r w:rsidR="00CF1470">
        <w:rPr>
          <w:rFonts w:eastAsiaTheme="minorEastAsia" w:hint="eastAsia"/>
          <w:lang w:eastAsia="zh-CN"/>
        </w:rPr>
        <w:t>send LP-WUS any more</w:t>
      </w:r>
      <w:r w:rsidR="001508E7">
        <w:rPr>
          <w:rFonts w:hint="eastAsia"/>
          <w:lang w:eastAsia="ja-JP"/>
        </w:rPr>
        <w:t xml:space="preserve">. </w:t>
      </w:r>
    </w:p>
    <w:p w14:paraId="4597D1CB" w14:textId="56B41C3E" w:rsidR="0035041C" w:rsidRDefault="0035041C" w:rsidP="001508E7">
      <w:pPr>
        <w:jc w:val="both"/>
        <w:rPr>
          <w:rFonts w:eastAsiaTheme="minorEastAsia"/>
          <w:b/>
          <w:bCs/>
          <w:lang w:eastAsia="zh-CN"/>
        </w:rPr>
      </w:pPr>
      <w:r w:rsidRPr="000745DF">
        <w:rPr>
          <w:rFonts w:eastAsiaTheme="minorEastAsia" w:hint="eastAsia"/>
          <w:b/>
          <w:bCs/>
          <w:lang w:eastAsia="zh-CN"/>
        </w:rPr>
        <w:t xml:space="preserve">Observation </w:t>
      </w:r>
      <w:r w:rsidR="00A64F99">
        <w:rPr>
          <w:rFonts w:eastAsiaTheme="minorEastAsia" w:hint="eastAsia"/>
          <w:b/>
          <w:bCs/>
          <w:lang w:eastAsia="zh-CN"/>
        </w:rPr>
        <w:t>1</w:t>
      </w:r>
      <w:r w:rsidRPr="000745DF">
        <w:rPr>
          <w:rFonts w:eastAsiaTheme="minorEastAsia" w:hint="eastAsia"/>
          <w:b/>
          <w:bCs/>
          <w:lang w:eastAsia="zh-CN"/>
        </w:rPr>
        <w:t>:</w:t>
      </w:r>
      <w:r w:rsidR="000745DF">
        <w:rPr>
          <w:rFonts w:eastAsiaTheme="minorEastAsia" w:hint="eastAsia"/>
          <w:b/>
          <w:bCs/>
          <w:lang w:eastAsia="zh-CN"/>
        </w:rPr>
        <w:t xml:space="preserve"> When </w:t>
      </w:r>
      <w:r w:rsidRPr="000745DF">
        <w:rPr>
          <w:rFonts w:eastAsiaTheme="minorEastAsia" w:hint="eastAsia"/>
          <w:b/>
          <w:bCs/>
          <w:lang w:eastAsia="zh-CN"/>
        </w:rPr>
        <w:t>UE is using LP-WUS option 1-1 and fallback to MR PDCCH monitoring with/without DCP configured</w:t>
      </w:r>
      <w:r w:rsidR="000745DF">
        <w:rPr>
          <w:rFonts w:eastAsiaTheme="minorEastAsia" w:hint="eastAsia"/>
          <w:b/>
          <w:bCs/>
          <w:lang w:eastAsia="zh-CN"/>
        </w:rPr>
        <w:t xml:space="preserve">, it is beneficial that UE reports to the gNB so that gNB can stop </w:t>
      </w:r>
      <w:r w:rsidR="000745DF">
        <w:rPr>
          <w:rFonts w:eastAsiaTheme="minorEastAsia"/>
          <w:b/>
          <w:bCs/>
          <w:lang w:eastAsia="zh-CN"/>
        </w:rPr>
        <w:t>sending</w:t>
      </w:r>
      <w:r w:rsidR="000745DF">
        <w:rPr>
          <w:rFonts w:eastAsiaTheme="minorEastAsia" w:hint="eastAsia"/>
          <w:b/>
          <w:bCs/>
          <w:lang w:eastAsia="zh-CN"/>
        </w:rPr>
        <w:t xml:space="preserve"> LP-WUS indication and enable DCP functionality if configured.</w:t>
      </w:r>
    </w:p>
    <w:p w14:paraId="56E3DED3" w14:textId="03C87444" w:rsidR="00CF1470" w:rsidRPr="00EA5F30" w:rsidRDefault="00CF1470" w:rsidP="00CF1470">
      <w:pPr>
        <w:jc w:val="both"/>
        <w:rPr>
          <w:rFonts w:eastAsiaTheme="minorEastAsia"/>
          <w:u w:val="single"/>
          <w:lang w:eastAsia="zh-CN"/>
        </w:rPr>
      </w:pPr>
      <w:r w:rsidRPr="00EA5F30">
        <w:rPr>
          <w:rFonts w:eastAsiaTheme="minorEastAsia" w:hint="eastAsia"/>
          <w:u w:val="single"/>
          <w:lang w:eastAsia="zh-CN"/>
        </w:rPr>
        <w:t xml:space="preserve">Case </w:t>
      </w:r>
      <w:r w:rsidR="00255C0F">
        <w:rPr>
          <w:rFonts w:eastAsiaTheme="minorEastAsia" w:hint="eastAsia"/>
          <w:u w:val="single"/>
          <w:lang w:eastAsia="zh-CN"/>
        </w:rPr>
        <w:t>2</w:t>
      </w:r>
      <w:r w:rsidRPr="00EA5F30">
        <w:rPr>
          <w:rFonts w:eastAsiaTheme="minorEastAsia" w:hint="eastAsia"/>
          <w:u w:val="single"/>
          <w:lang w:eastAsia="zh-CN"/>
        </w:rPr>
        <w:t>: UE is using LP-WUS option 1-</w:t>
      </w:r>
      <w:r w:rsidR="00255C0F">
        <w:rPr>
          <w:rFonts w:eastAsiaTheme="minorEastAsia" w:hint="eastAsia"/>
          <w:u w:val="single"/>
          <w:lang w:eastAsia="zh-CN"/>
        </w:rPr>
        <w:t>2</w:t>
      </w:r>
      <w:r w:rsidRPr="00EA5F30">
        <w:rPr>
          <w:rFonts w:eastAsiaTheme="minorEastAsia" w:hint="eastAsia"/>
          <w:u w:val="single"/>
          <w:lang w:eastAsia="zh-CN"/>
        </w:rPr>
        <w:t xml:space="preserve"> and </w:t>
      </w:r>
      <w:r w:rsidR="00255C0F">
        <w:rPr>
          <w:rFonts w:eastAsiaTheme="minorEastAsia" w:hint="eastAsia"/>
          <w:u w:val="single"/>
          <w:lang w:eastAsia="zh-CN"/>
        </w:rPr>
        <w:t>fallback to MR PDCCH monitoring with/without DCP configured</w:t>
      </w:r>
    </w:p>
    <w:p w14:paraId="50E48B8C" w14:textId="197663DA" w:rsidR="009C772A" w:rsidRDefault="001508E7" w:rsidP="001508E7">
      <w:pPr>
        <w:jc w:val="both"/>
        <w:rPr>
          <w:rFonts w:eastAsiaTheme="minorEastAsia"/>
          <w:lang w:eastAsia="zh-CN"/>
        </w:rPr>
      </w:pPr>
      <w:r>
        <w:rPr>
          <w:rFonts w:hint="eastAsia"/>
          <w:lang w:eastAsia="ja-JP"/>
        </w:rPr>
        <w:t xml:space="preserve">For Option 1-2, </w:t>
      </w:r>
      <w:r w:rsidR="004D7DAB">
        <w:rPr>
          <w:rFonts w:eastAsiaTheme="minorEastAsia"/>
          <w:lang w:eastAsia="zh-CN"/>
        </w:rPr>
        <w:t>if</w:t>
      </w:r>
      <w:r>
        <w:rPr>
          <w:rFonts w:hint="eastAsia"/>
          <w:lang w:eastAsia="ja-JP"/>
        </w:rPr>
        <w:t xml:space="preserve"> </w:t>
      </w:r>
      <w:r w:rsidR="009577EE">
        <w:rPr>
          <w:rFonts w:eastAsiaTheme="minorEastAsia" w:hint="eastAsia"/>
          <w:lang w:eastAsia="zh-CN"/>
        </w:rPr>
        <w:t>UE</w:t>
      </w:r>
      <w:r>
        <w:rPr>
          <w:rFonts w:hint="eastAsia"/>
          <w:lang w:eastAsia="ja-JP"/>
        </w:rPr>
        <w:t xml:space="preserve"> autonomous fallback to legacy C-DRX is enabled for Option 1-2</w:t>
      </w:r>
      <w:r w:rsidR="00F36B08">
        <w:rPr>
          <w:lang w:eastAsia="ja-JP"/>
        </w:rPr>
        <w:t>, n</w:t>
      </w:r>
      <w:r>
        <w:rPr>
          <w:rFonts w:hint="eastAsia"/>
          <w:lang w:eastAsia="ja-JP"/>
        </w:rPr>
        <w:t xml:space="preserve">etwork does not know whether/when the UE </w:t>
      </w:r>
      <w:r w:rsidR="00E2397B">
        <w:rPr>
          <w:lang w:eastAsia="ja-JP"/>
        </w:rPr>
        <w:t>leaves LP-WUS mode</w:t>
      </w:r>
      <w:r w:rsidR="009C772A">
        <w:rPr>
          <w:lang w:eastAsia="ja-JP"/>
        </w:rPr>
        <w:t>. T</w:t>
      </w:r>
      <w:r w:rsidR="009C772A">
        <w:rPr>
          <w:rFonts w:hint="eastAsia"/>
          <w:lang w:eastAsia="ja-JP"/>
        </w:rPr>
        <w:t xml:space="preserve">here can be </w:t>
      </w:r>
      <w:r w:rsidR="00E2397B">
        <w:rPr>
          <w:lang w:eastAsia="ja-JP"/>
        </w:rPr>
        <w:t>misalignment</w:t>
      </w:r>
      <w:r w:rsidR="009C772A">
        <w:rPr>
          <w:rFonts w:hint="eastAsia"/>
          <w:lang w:eastAsia="ja-JP"/>
        </w:rPr>
        <w:t xml:space="preserve"> between the UE and the </w:t>
      </w:r>
      <w:r w:rsidR="009C772A">
        <w:rPr>
          <w:lang w:eastAsia="ja-JP"/>
        </w:rPr>
        <w:t>gNB</w:t>
      </w:r>
      <w:r w:rsidR="009C772A">
        <w:rPr>
          <w:rFonts w:hint="eastAsia"/>
          <w:lang w:eastAsia="ja-JP"/>
        </w:rPr>
        <w:t xml:space="preserve"> when the UE monitors </w:t>
      </w:r>
      <w:r w:rsidR="009C772A">
        <w:rPr>
          <w:lang w:eastAsia="ja-JP"/>
        </w:rPr>
        <w:t xml:space="preserve">legacy </w:t>
      </w:r>
      <w:r w:rsidR="009C772A">
        <w:rPr>
          <w:rFonts w:hint="eastAsia"/>
          <w:lang w:eastAsia="ja-JP"/>
        </w:rPr>
        <w:t>PDCCH</w:t>
      </w:r>
      <w:r w:rsidR="009C772A">
        <w:rPr>
          <w:lang w:eastAsia="ja-JP"/>
        </w:rPr>
        <w:t xml:space="preserve"> and gNB will continue to send LP-WUS indication and PDCCH in the new active time window</w:t>
      </w:r>
      <w:r w:rsidR="00775C06">
        <w:rPr>
          <w:lang w:eastAsia="ja-JP"/>
        </w:rPr>
        <w:t xml:space="preserve">, and </w:t>
      </w:r>
      <w:r w:rsidR="009C772A">
        <w:rPr>
          <w:rFonts w:eastAsiaTheme="minorEastAsia"/>
          <w:lang w:eastAsia="zh-CN"/>
        </w:rPr>
        <w:t>t</w:t>
      </w:r>
      <w:r w:rsidR="009577EE">
        <w:rPr>
          <w:rFonts w:eastAsiaTheme="minorEastAsia" w:hint="eastAsia"/>
          <w:lang w:eastAsia="zh-CN"/>
        </w:rPr>
        <w:t>hen PDCCH could be missed</w:t>
      </w:r>
      <w:r w:rsidR="009C772A">
        <w:rPr>
          <w:rFonts w:eastAsiaTheme="minorEastAsia"/>
          <w:lang w:eastAsia="zh-CN"/>
        </w:rPr>
        <w:t>. So in this case, UE should report to the gNB before switching to legacy PDCCH monitoring. And gNB should send command to the UE to switch to legacy PDCCH monitoring.</w:t>
      </w:r>
    </w:p>
    <w:p w14:paraId="4C98E456" w14:textId="2C09AC28" w:rsidR="002E162D" w:rsidRDefault="002E162D" w:rsidP="002E162D">
      <w:pPr>
        <w:jc w:val="both"/>
        <w:rPr>
          <w:rFonts w:eastAsiaTheme="minorEastAsia"/>
          <w:b/>
          <w:bCs/>
          <w:lang w:eastAsia="zh-CN"/>
        </w:rPr>
      </w:pPr>
      <w:r w:rsidRPr="000745DF">
        <w:rPr>
          <w:rFonts w:eastAsiaTheme="minorEastAsia" w:hint="eastAsia"/>
          <w:b/>
          <w:bCs/>
          <w:lang w:eastAsia="zh-CN"/>
        </w:rPr>
        <w:t xml:space="preserve">Observation </w:t>
      </w:r>
      <w:r w:rsidR="00A64F99">
        <w:rPr>
          <w:rFonts w:eastAsiaTheme="minorEastAsia" w:hint="eastAsia"/>
          <w:b/>
          <w:bCs/>
          <w:lang w:eastAsia="zh-CN"/>
        </w:rPr>
        <w:t>2</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UE is using LP-WUS option 1-</w:t>
      </w:r>
      <w:r>
        <w:rPr>
          <w:rFonts w:eastAsiaTheme="minorEastAsia"/>
          <w:b/>
          <w:bCs/>
          <w:lang w:eastAsia="zh-CN"/>
        </w:rPr>
        <w:t>2</w:t>
      </w:r>
      <w:r w:rsidRPr="000745DF">
        <w:rPr>
          <w:rFonts w:eastAsiaTheme="minorEastAsia" w:hint="eastAsia"/>
          <w:b/>
          <w:bCs/>
          <w:lang w:eastAsia="zh-CN"/>
        </w:rPr>
        <w:t xml:space="preserve"> and fallback to MR PDCCH monitoring with/without DCP configured</w:t>
      </w:r>
      <w:r>
        <w:rPr>
          <w:rFonts w:eastAsiaTheme="minorEastAsia" w:hint="eastAsia"/>
          <w:b/>
          <w:bCs/>
          <w:lang w:eastAsia="zh-CN"/>
        </w:rPr>
        <w:t xml:space="preserve">, it is beneficial that UE reports to the gNB so that gNB </w:t>
      </w:r>
      <w:r w:rsidR="00315C0A">
        <w:rPr>
          <w:rFonts w:eastAsiaTheme="minorEastAsia"/>
          <w:b/>
          <w:bCs/>
          <w:lang w:eastAsia="zh-CN"/>
        </w:rPr>
        <w:t>and the UE can be aligned on PDCCH monitoring to avoid potential PDCCH missing</w:t>
      </w:r>
      <w:r>
        <w:rPr>
          <w:rFonts w:eastAsiaTheme="minorEastAsia" w:hint="eastAsia"/>
          <w:b/>
          <w:bCs/>
          <w:lang w:eastAsia="zh-CN"/>
        </w:rPr>
        <w:t>.</w:t>
      </w:r>
    </w:p>
    <w:p w14:paraId="2A446244" w14:textId="5F412391" w:rsidR="00877806" w:rsidRDefault="00877806" w:rsidP="00877806">
      <w:pPr>
        <w:jc w:val="both"/>
        <w:rPr>
          <w:rFonts w:eastAsiaTheme="minorEastAsia"/>
          <w:u w:val="single"/>
          <w:lang w:eastAsia="zh-CN"/>
        </w:rPr>
      </w:pPr>
      <w:r w:rsidRPr="00EA5F30">
        <w:rPr>
          <w:rFonts w:eastAsiaTheme="minorEastAsia" w:hint="eastAsia"/>
          <w:u w:val="single"/>
          <w:lang w:eastAsia="zh-CN"/>
        </w:rPr>
        <w:t xml:space="preserve">Case </w:t>
      </w:r>
      <w:r w:rsidR="00ED7F30">
        <w:rPr>
          <w:rFonts w:eastAsiaTheme="minorEastAsia"/>
          <w:u w:val="single"/>
          <w:lang w:eastAsia="zh-CN"/>
        </w:rPr>
        <w:t>3</w:t>
      </w:r>
      <w:r w:rsidRPr="00EA5F30">
        <w:rPr>
          <w:rFonts w:eastAsiaTheme="minorEastAsia" w:hint="eastAsia"/>
          <w:u w:val="single"/>
          <w:lang w:eastAsia="zh-CN"/>
        </w:rPr>
        <w:t xml:space="preserve">: UE is using </w:t>
      </w:r>
      <w:r w:rsidR="00ED7F30">
        <w:rPr>
          <w:rFonts w:eastAsiaTheme="minorEastAsia"/>
          <w:u w:val="single"/>
          <w:lang w:eastAsia="zh-CN"/>
        </w:rPr>
        <w:t>legacy PDCCH monitoring with/without DCP configure</w:t>
      </w:r>
      <w:r w:rsidR="001A60E8">
        <w:rPr>
          <w:rFonts w:eastAsiaTheme="minorEastAsia"/>
          <w:u w:val="single"/>
          <w:lang w:eastAsia="zh-CN"/>
        </w:rPr>
        <w:t>d</w:t>
      </w:r>
      <w:r w:rsidRPr="00EA5F30">
        <w:rPr>
          <w:rFonts w:eastAsiaTheme="minorEastAsia" w:hint="eastAsia"/>
          <w:u w:val="single"/>
          <w:lang w:eastAsia="zh-CN"/>
        </w:rPr>
        <w:t xml:space="preserve"> and </w:t>
      </w:r>
      <w:r w:rsidR="00ED7F30">
        <w:rPr>
          <w:rFonts w:eastAsiaTheme="minorEastAsia"/>
          <w:u w:val="single"/>
          <w:lang w:eastAsia="zh-CN"/>
        </w:rPr>
        <w:t>enters LP-WUS mode</w:t>
      </w:r>
    </w:p>
    <w:p w14:paraId="23D46740" w14:textId="50D1762D" w:rsidR="00ED7F30" w:rsidRDefault="001A60E8" w:rsidP="00877806">
      <w:pPr>
        <w:jc w:val="both"/>
        <w:rPr>
          <w:rFonts w:eastAsiaTheme="minorEastAsia"/>
          <w:lang w:eastAsia="zh-CN"/>
        </w:rPr>
      </w:pPr>
      <w:r w:rsidRPr="001A60E8">
        <w:rPr>
          <w:rFonts w:eastAsiaTheme="minorEastAsia"/>
          <w:lang w:eastAsia="zh-CN"/>
        </w:rPr>
        <w:t>In this case, the UE is monitoring PDCCH as legacy, and UE detects entering LP-WUS coverage.</w:t>
      </w:r>
      <w:r w:rsidR="005247E2">
        <w:rPr>
          <w:rFonts w:eastAsiaTheme="minorEastAsia"/>
          <w:lang w:eastAsia="zh-CN"/>
        </w:rPr>
        <w:t xml:space="preserve"> Since for LP-WUS, gNB should firstly indicate to UE in LP-WUS</w:t>
      </w:r>
      <w:r w:rsidR="005B5B70">
        <w:rPr>
          <w:rFonts w:eastAsiaTheme="minorEastAsia"/>
          <w:lang w:eastAsia="zh-CN"/>
        </w:rPr>
        <w:t xml:space="preserve"> and then send PDCCH on active time window. Then UE should report to</w:t>
      </w:r>
      <w:r w:rsidR="00981545">
        <w:rPr>
          <w:rFonts w:eastAsiaTheme="minorEastAsia"/>
          <w:lang w:eastAsia="zh-CN"/>
        </w:rPr>
        <w:t xml:space="preserve"> gNB</w:t>
      </w:r>
      <w:r w:rsidR="005B5B70">
        <w:rPr>
          <w:rFonts w:eastAsiaTheme="minorEastAsia"/>
          <w:lang w:eastAsia="zh-CN"/>
        </w:rPr>
        <w:t>. And gNB should send switching command to the UE to enable LP-WUS.</w:t>
      </w:r>
      <w:r w:rsidR="002E702C">
        <w:rPr>
          <w:rFonts w:eastAsiaTheme="minorEastAsia"/>
          <w:lang w:eastAsia="zh-CN"/>
        </w:rPr>
        <w:t xml:space="preserve"> Then there is no </w:t>
      </w:r>
      <w:r w:rsidR="005A4A54">
        <w:rPr>
          <w:rFonts w:eastAsiaTheme="minorEastAsia"/>
          <w:lang w:eastAsia="zh-CN"/>
        </w:rPr>
        <w:t>misalignment</w:t>
      </w:r>
      <w:r w:rsidR="002E702C">
        <w:rPr>
          <w:rFonts w:eastAsiaTheme="minorEastAsia"/>
          <w:lang w:eastAsia="zh-CN"/>
        </w:rPr>
        <w:t xml:space="preserve"> between the gNB and the UE, and there is no potential PDCCH monitoring missed.</w:t>
      </w:r>
    </w:p>
    <w:p w14:paraId="46AE8AC8" w14:textId="46334DBB" w:rsidR="00387D46" w:rsidRDefault="00387D46" w:rsidP="00387D46">
      <w:pPr>
        <w:jc w:val="both"/>
        <w:rPr>
          <w:rFonts w:eastAsiaTheme="minorEastAsia"/>
          <w:b/>
          <w:bCs/>
          <w:lang w:eastAsia="zh-CN"/>
        </w:rPr>
      </w:pPr>
      <w:r w:rsidRPr="000745DF">
        <w:rPr>
          <w:rFonts w:eastAsiaTheme="minorEastAsia" w:hint="eastAsia"/>
          <w:b/>
          <w:bCs/>
          <w:lang w:eastAsia="zh-CN"/>
        </w:rPr>
        <w:lastRenderedPageBreak/>
        <w:t xml:space="preserve">Observation </w:t>
      </w:r>
      <w:r w:rsidR="00A64F99">
        <w:rPr>
          <w:rFonts w:eastAsiaTheme="minorEastAsia" w:hint="eastAsia"/>
          <w:b/>
          <w:bCs/>
          <w:lang w:eastAsia="zh-CN"/>
        </w:rPr>
        <w:t>3</w:t>
      </w:r>
      <w:r w:rsidRPr="000745DF">
        <w:rPr>
          <w:rFonts w:eastAsiaTheme="minorEastAsia" w:hint="eastAsia"/>
          <w:b/>
          <w:bCs/>
          <w:lang w:eastAsia="zh-CN"/>
        </w:rPr>
        <w:t>:</w:t>
      </w:r>
      <w:r>
        <w:rPr>
          <w:rFonts w:eastAsiaTheme="minorEastAsia" w:hint="eastAsia"/>
          <w:b/>
          <w:bCs/>
          <w:lang w:eastAsia="zh-CN"/>
        </w:rPr>
        <w:t xml:space="preserve"> When </w:t>
      </w:r>
      <w:r w:rsidRPr="000745DF">
        <w:rPr>
          <w:rFonts w:eastAsiaTheme="minorEastAsia" w:hint="eastAsia"/>
          <w:b/>
          <w:bCs/>
          <w:lang w:eastAsia="zh-CN"/>
        </w:rPr>
        <w:t xml:space="preserve">UE is using </w:t>
      </w:r>
      <w:r>
        <w:rPr>
          <w:rFonts w:eastAsiaTheme="minorEastAsia"/>
          <w:b/>
          <w:bCs/>
          <w:lang w:eastAsia="zh-CN"/>
        </w:rPr>
        <w:t>legacy PDCCH monitoring and enters LP-WUS</w:t>
      </w:r>
      <w:r w:rsidR="00165FA7">
        <w:rPr>
          <w:rFonts w:eastAsiaTheme="minorEastAsia"/>
          <w:b/>
          <w:bCs/>
          <w:lang w:eastAsia="zh-CN"/>
        </w:rPr>
        <w:t xml:space="preserve">, </w:t>
      </w:r>
      <w:r>
        <w:rPr>
          <w:rFonts w:eastAsiaTheme="minorEastAsia" w:hint="eastAsia"/>
          <w:b/>
          <w:bCs/>
          <w:lang w:eastAsia="zh-CN"/>
        </w:rPr>
        <w:t xml:space="preserve">it is beneficial that UE reports to the gNB so that gNB </w:t>
      </w:r>
      <w:r>
        <w:rPr>
          <w:rFonts w:eastAsiaTheme="minorEastAsia"/>
          <w:b/>
          <w:bCs/>
          <w:lang w:eastAsia="zh-CN"/>
        </w:rPr>
        <w:t xml:space="preserve">and the UE can be aligned on </w:t>
      </w:r>
      <w:r w:rsidR="00165FA7">
        <w:rPr>
          <w:rFonts w:eastAsiaTheme="minorEastAsia"/>
          <w:b/>
          <w:bCs/>
          <w:lang w:eastAsia="zh-CN"/>
        </w:rPr>
        <w:t>LP-WUS enable</w:t>
      </w:r>
      <w:r>
        <w:rPr>
          <w:rFonts w:eastAsiaTheme="minorEastAsia"/>
          <w:b/>
          <w:bCs/>
          <w:lang w:eastAsia="zh-CN"/>
        </w:rPr>
        <w:t xml:space="preserve"> to avoid potential PDCCH missing</w:t>
      </w:r>
      <w:r>
        <w:rPr>
          <w:rFonts w:eastAsiaTheme="minorEastAsia" w:hint="eastAsia"/>
          <w:b/>
          <w:bCs/>
          <w:lang w:eastAsia="zh-CN"/>
        </w:rPr>
        <w:t>.</w:t>
      </w:r>
    </w:p>
    <w:p w14:paraId="6D984064" w14:textId="295E504C" w:rsidR="007A1531" w:rsidRDefault="00ED5B95" w:rsidP="00387D46">
      <w:pPr>
        <w:jc w:val="both"/>
        <w:rPr>
          <w:rFonts w:eastAsiaTheme="minorEastAsia"/>
          <w:lang w:eastAsia="zh-CN"/>
        </w:rPr>
      </w:pPr>
      <w:r w:rsidRPr="00164066">
        <w:rPr>
          <w:rFonts w:eastAsiaTheme="minorEastAsia"/>
          <w:lang w:eastAsia="zh-CN"/>
        </w:rPr>
        <w:t>Considering the above</w:t>
      </w:r>
      <w:r w:rsidR="00164066" w:rsidRPr="00164066">
        <w:rPr>
          <w:rFonts w:eastAsiaTheme="minorEastAsia"/>
          <w:lang w:eastAsia="zh-CN"/>
        </w:rPr>
        <w:t xml:space="preserve"> cases, </w:t>
      </w:r>
      <w:r w:rsidR="00164066">
        <w:rPr>
          <w:rFonts w:eastAsiaTheme="minorEastAsia"/>
          <w:lang w:eastAsia="zh-CN"/>
        </w:rPr>
        <w:t>UE should indicate to gNB when enters or leave LP-WUS mode</w:t>
      </w:r>
      <w:r w:rsidR="00CB1B54">
        <w:rPr>
          <w:rFonts w:eastAsiaTheme="minorEastAsia"/>
          <w:lang w:eastAsia="zh-CN"/>
        </w:rPr>
        <w:t>. The condition for enter</w:t>
      </w:r>
      <w:r w:rsidR="001761E2">
        <w:rPr>
          <w:rFonts w:eastAsiaTheme="minorEastAsia"/>
          <w:lang w:eastAsia="zh-CN"/>
        </w:rPr>
        <w:t>ing or leaving LP-WUS mode</w:t>
      </w:r>
      <w:r w:rsidR="00176CA8">
        <w:rPr>
          <w:rFonts w:eastAsiaTheme="minorEastAsia"/>
          <w:lang w:eastAsia="zh-CN"/>
        </w:rPr>
        <w:t xml:space="preserve"> could be based on MR measurement, it can be FFS for other conditions</w:t>
      </w:r>
      <w:r w:rsidR="007A1531">
        <w:rPr>
          <w:rFonts w:eastAsiaTheme="minorEastAsia"/>
          <w:lang w:eastAsia="zh-CN"/>
        </w:rPr>
        <w:t>, and it can be FFS on whether the entry/exist condition need to be configured to the UE or can be left UE implementation.</w:t>
      </w:r>
    </w:p>
    <w:p w14:paraId="54F1076F" w14:textId="62FD778C" w:rsidR="00BB5365" w:rsidRPr="00A64F99" w:rsidRDefault="00BB5365" w:rsidP="00A64F99">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MS Mincho" w:cs="Arial"/>
          <w:szCs w:val="20"/>
          <w:lang w:eastAsia="ja-JP"/>
        </w:rPr>
      </w:pPr>
      <w:r w:rsidRPr="00A64F99">
        <w:rPr>
          <w:rFonts w:eastAsia="MS Mincho" w:cs="Arial"/>
          <w:szCs w:val="20"/>
          <w:lang w:eastAsia="ja-JP"/>
        </w:rPr>
        <w:t>For both of Option 1-1 and Option 1-</w:t>
      </w:r>
      <w:r w:rsidR="00F77DA4" w:rsidRPr="00A64F99">
        <w:rPr>
          <w:rFonts w:eastAsia="MS Mincho" w:cs="Arial"/>
          <w:szCs w:val="20"/>
          <w:lang w:eastAsia="ja-JP"/>
        </w:rPr>
        <w:t>2, UE</w:t>
      </w:r>
      <w:r w:rsidRPr="00A64F99">
        <w:rPr>
          <w:rFonts w:eastAsia="MS Mincho" w:cs="Arial"/>
          <w:szCs w:val="20"/>
          <w:lang w:eastAsia="ja-JP"/>
        </w:rPr>
        <w:t xml:space="preserve"> needs to indicate to the gNB when the UE enters or leave LP-WUS mode</w:t>
      </w:r>
      <w:r w:rsidR="007A1531" w:rsidRPr="00A64F99">
        <w:rPr>
          <w:rFonts w:eastAsia="MS Mincho" w:cs="Arial"/>
          <w:szCs w:val="20"/>
          <w:lang w:eastAsia="ja-JP"/>
        </w:rPr>
        <w:t>.</w:t>
      </w:r>
    </w:p>
    <w:p w14:paraId="5A44B2F1" w14:textId="62B3F07D" w:rsidR="00E17D55" w:rsidRPr="00A64F99" w:rsidRDefault="00E17D55" w:rsidP="00A64F99">
      <w:pPr>
        <w:pStyle w:val="ListParagraph"/>
        <w:numPr>
          <w:ilvl w:val="0"/>
          <w:numId w:val="34"/>
        </w:numPr>
        <w:rPr>
          <w:rFonts w:eastAsia="MS Mincho" w:cs="Arial"/>
          <w:szCs w:val="20"/>
          <w:lang w:eastAsia="ja-JP"/>
        </w:rPr>
      </w:pPr>
      <w:r w:rsidRPr="00A64F99">
        <w:rPr>
          <w:rFonts w:eastAsia="MS Mincho" w:cs="Arial"/>
          <w:szCs w:val="20"/>
          <w:lang w:eastAsia="ja-JP"/>
        </w:rPr>
        <w:t>For option 1-2, gNB needs to send a switching command to UE in order for UE switching from LP-WUS mode to legacy PDCCH monitoring with/without DCP.</w:t>
      </w:r>
    </w:p>
    <w:p w14:paraId="45F3756F" w14:textId="20BF2590" w:rsidR="009E2AAD" w:rsidRDefault="00BB5365" w:rsidP="00BB5365">
      <w:pPr>
        <w:pStyle w:val="Heading2"/>
        <w:rPr>
          <w:sz w:val="32"/>
          <w:szCs w:val="32"/>
        </w:rPr>
      </w:pPr>
      <w:r>
        <w:rPr>
          <w:rFonts w:eastAsiaTheme="minorEastAsia" w:hint="eastAsia"/>
          <w:sz w:val="32"/>
          <w:szCs w:val="32"/>
        </w:rPr>
        <w:t>2.</w:t>
      </w:r>
      <w:r w:rsidR="008A4142">
        <w:rPr>
          <w:rFonts w:eastAsiaTheme="minorEastAsia"/>
          <w:sz w:val="32"/>
          <w:szCs w:val="32"/>
        </w:rPr>
        <w:t>3</w:t>
      </w:r>
      <w:r w:rsidR="00401EC9">
        <w:rPr>
          <w:rFonts w:eastAsiaTheme="minorEastAsia" w:hint="eastAsia"/>
          <w:sz w:val="32"/>
          <w:szCs w:val="32"/>
        </w:rPr>
        <w:t xml:space="preserve"> </w:t>
      </w:r>
      <w:r w:rsidR="009E2AAD" w:rsidRPr="00BB5365">
        <w:rPr>
          <w:rFonts w:hint="eastAsia"/>
          <w:sz w:val="32"/>
          <w:szCs w:val="32"/>
        </w:rPr>
        <w:t>LP-WUS activation/deactivation</w:t>
      </w:r>
    </w:p>
    <w:p w14:paraId="7801B059" w14:textId="77777777" w:rsidR="00590B5D" w:rsidRDefault="00590B5D" w:rsidP="00590B5D">
      <w:pPr>
        <w:jc w:val="both"/>
        <w:rPr>
          <w:lang w:eastAsia="ja-JP"/>
        </w:rPr>
      </w:pPr>
      <w:r>
        <w:rPr>
          <w:lang w:eastAsia="ja-JP"/>
        </w:rPr>
        <w:t xml:space="preserve">RAN1 decided to study activation/deactivation of LP-WUS monitoring as highlighted below in the </w:t>
      </w:r>
      <w:r>
        <w:rPr>
          <w:rFonts w:hint="eastAsia"/>
          <w:lang w:eastAsia="ja-JP"/>
        </w:rPr>
        <w:t>R</w:t>
      </w:r>
      <w:r>
        <w:rPr>
          <w:lang w:eastAsia="ja-JP"/>
        </w:rPr>
        <w:t>AN1#116 agreement.</w:t>
      </w:r>
    </w:p>
    <w:tbl>
      <w:tblPr>
        <w:tblStyle w:val="TableGrid"/>
        <w:tblW w:w="0" w:type="auto"/>
        <w:tblLook w:val="04A0" w:firstRow="1" w:lastRow="0" w:firstColumn="1" w:lastColumn="0" w:noHBand="0" w:noVBand="1"/>
      </w:tblPr>
      <w:tblGrid>
        <w:gridCol w:w="9060"/>
      </w:tblGrid>
      <w:tr w:rsidR="00590B5D" w14:paraId="7FA4C2AC" w14:textId="77777777" w:rsidTr="00457386">
        <w:tc>
          <w:tcPr>
            <w:tcW w:w="9060" w:type="dxa"/>
          </w:tcPr>
          <w:p w14:paraId="73D73B71" w14:textId="77777777" w:rsidR="00590B5D" w:rsidRPr="00D66C53" w:rsidRDefault="00590B5D" w:rsidP="003B149B">
            <w:pPr>
              <w:rPr>
                <w:rFonts w:cs="Times"/>
                <w:b/>
                <w:bCs/>
                <w:szCs w:val="20"/>
                <w:highlight w:val="green"/>
                <w:lang w:eastAsia="x-none"/>
              </w:rPr>
            </w:pPr>
            <w:r w:rsidRPr="00D66C53">
              <w:rPr>
                <w:rFonts w:cs="Times"/>
                <w:b/>
                <w:bCs/>
                <w:szCs w:val="20"/>
                <w:highlight w:val="green"/>
                <w:lang w:eastAsia="x-none"/>
              </w:rPr>
              <w:t>Agreement</w:t>
            </w:r>
          </w:p>
          <w:p w14:paraId="23105AA9" w14:textId="77777777" w:rsidR="00590B5D" w:rsidRPr="004019CB" w:rsidRDefault="00590B5D" w:rsidP="003B149B">
            <w:pPr>
              <w:pStyle w:val="ListParagraph"/>
              <w:ind w:left="0"/>
              <w:jc w:val="both"/>
              <w:rPr>
                <w:bCs/>
                <w:szCs w:val="20"/>
              </w:rPr>
            </w:pPr>
            <w:r w:rsidRPr="004019CB">
              <w:rPr>
                <w:bCs/>
                <w:szCs w:val="20"/>
              </w:rPr>
              <w:t xml:space="preserve">For RRC CONNECTED mode, from RAN1 perspective, </w:t>
            </w:r>
          </w:p>
          <w:p w14:paraId="4572BB91"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PDCCH monitoring triggered by LP-WUS is enabled/disabled by gNB RRC signaling</w:t>
            </w:r>
          </w:p>
          <w:p w14:paraId="5D929007"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bCs/>
                <w:szCs w:val="20"/>
              </w:rPr>
              <w:t>FFS whether to support UE assistance.</w:t>
            </w:r>
          </w:p>
          <w:p w14:paraId="5AAC3B07" w14:textId="77777777" w:rsidR="00590B5D" w:rsidRPr="004019CB" w:rsidRDefault="00590B5D" w:rsidP="00590B5D">
            <w:pPr>
              <w:pStyle w:val="ListParagraph"/>
              <w:numPr>
                <w:ilvl w:val="0"/>
                <w:numId w:val="11"/>
              </w:numPr>
              <w:spacing w:before="0"/>
              <w:jc w:val="both"/>
              <w:rPr>
                <w:rFonts w:eastAsia="Yu Mincho" w:cs="Times"/>
                <w:bCs/>
                <w:szCs w:val="20"/>
              </w:rPr>
            </w:pPr>
            <w:r w:rsidRPr="004019CB">
              <w:rPr>
                <w:rFonts w:eastAsia="Yu Mincho" w:cs="Times"/>
                <w:bCs/>
                <w:szCs w:val="20"/>
              </w:rPr>
              <w:t>LP-WUS monitoring by UE is known to gNB.</w:t>
            </w:r>
          </w:p>
          <w:p w14:paraId="1C615742" w14:textId="77777777" w:rsidR="00590B5D" w:rsidRPr="004019CB" w:rsidRDefault="00590B5D" w:rsidP="00590B5D">
            <w:pPr>
              <w:pStyle w:val="ListParagraph"/>
              <w:numPr>
                <w:ilvl w:val="1"/>
                <w:numId w:val="11"/>
              </w:numPr>
              <w:spacing w:before="0"/>
              <w:jc w:val="both"/>
              <w:rPr>
                <w:rFonts w:eastAsia="Yu Mincho" w:cs="Times"/>
                <w:bCs/>
                <w:szCs w:val="20"/>
              </w:rPr>
            </w:pPr>
            <w:r w:rsidRPr="004019CB">
              <w:rPr>
                <w:rFonts w:eastAsia="Yu Mincho" w:cs="Times" w:hint="eastAsia"/>
                <w:bCs/>
                <w:szCs w:val="20"/>
              </w:rPr>
              <w:t>F</w:t>
            </w:r>
            <w:r w:rsidRPr="004019CB">
              <w:rPr>
                <w:rFonts w:eastAsia="Yu Mincho" w:cs="Times"/>
                <w:bCs/>
                <w:szCs w:val="20"/>
              </w:rPr>
              <w:t>FS whether implicit/explicit indication from UE is necessary</w:t>
            </w:r>
          </w:p>
          <w:p w14:paraId="5D5D3F0A" w14:textId="77777777" w:rsidR="00590B5D" w:rsidRPr="00FA2417" w:rsidRDefault="00590B5D" w:rsidP="00590B5D">
            <w:pPr>
              <w:pStyle w:val="ListParagraph"/>
              <w:numPr>
                <w:ilvl w:val="0"/>
                <w:numId w:val="11"/>
              </w:numPr>
              <w:spacing w:before="0"/>
              <w:jc w:val="both"/>
              <w:rPr>
                <w:rFonts w:eastAsia="Yu Mincho" w:cs="Times"/>
                <w:bCs/>
                <w:szCs w:val="20"/>
                <w:highlight w:val="yellow"/>
              </w:rPr>
            </w:pPr>
            <w:r w:rsidRPr="00FA2417">
              <w:rPr>
                <w:rFonts w:eastAsia="Yu Mincho" w:cs="Times"/>
                <w:bCs/>
                <w:szCs w:val="20"/>
                <w:highlight w:val="yellow"/>
              </w:rPr>
              <w:t>In case LP-WUS monitoring is enabled, following options are further studied</w:t>
            </w:r>
          </w:p>
          <w:p w14:paraId="5D48481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1: No additional indication/condition are introduced for activation/deactivation of LP-WUS monitoring</w:t>
            </w:r>
          </w:p>
          <w:p w14:paraId="39024B96"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2: Activation/deactivation of LP-WUS monitoring by gNB L1/L2 signaling with or without UE assistance.</w:t>
            </w:r>
          </w:p>
          <w:p w14:paraId="281A79EF" w14:textId="77777777" w:rsidR="00590B5D" w:rsidRPr="00FA2417" w:rsidRDefault="00590B5D" w:rsidP="00590B5D">
            <w:pPr>
              <w:pStyle w:val="ListParagraph"/>
              <w:numPr>
                <w:ilvl w:val="1"/>
                <w:numId w:val="11"/>
              </w:numPr>
              <w:spacing w:before="0"/>
              <w:jc w:val="both"/>
              <w:rPr>
                <w:rFonts w:eastAsia="Yu Mincho" w:cs="Times"/>
                <w:bCs/>
                <w:szCs w:val="20"/>
                <w:highlight w:val="yellow"/>
              </w:rPr>
            </w:pPr>
            <w:r w:rsidRPr="00FA2417">
              <w:rPr>
                <w:rFonts w:eastAsia="Yu Mincho" w:cs="Times"/>
                <w:bCs/>
                <w:szCs w:val="20"/>
                <w:highlight w:val="yellow"/>
              </w:rPr>
              <w:t>Option 3: Activation/deactivation of LP-WUS monitoring based on condition(s), such as timer.</w:t>
            </w:r>
          </w:p>
          <w:p w14:paraId="1AC48165" w14:textId="57884D4C" w:rsidR="00590B5D" w:rsidRPr="00F80409" w:rsidRDefault="00590B5D" w:rsidP="00590B5D">
            <w:pPr>
              <w:pStyle w:val="ListParagraph"/>
              <w:numPr>
                <w:ilvl w:val="1"/>
                <w:numId w:val="11"/>
              </w:numPr>
              <w:spacing w:before="0"/>
              <w:jc w:val="both"/>
              <w:rPr>
                <w:rFonts w:eastAsia="Yu Mincho" w:cs="Times"/>
                <w:bCs/>
                <w:szCs w:val="20"/>
              </w:rPr>
            </w:pPr>
            <w:r w:rsidRPr="00FA2417">
              <w:rPr>
                <w:rFonts w:eastAsia="Yu Mincho" w:cs="Times"/>
                <w:bCs/>
                <w:szCs w:val="20"/>
                <w:highlight w:val="yellow"/>
              </w:rPr>
              <w:t>Option</w:t>
            </w:r>
            <w:r w:rsidR="00D047EC">
              <w:rPr>
                <w:rFonts w:eastAsia="Yu Mincho" w:cs="Times"/>
                <w:bCs/>
                <w:szCs w:val="20"/>
                <w:highlight w:val="yellow"/>
              </w:rPr>
              <w:t xml:space="preserve"> </w:t>
            </w:r>
            <w:r w:rsidRPr="00FA2417">
              <w:rPr>
                <w:rFonts w:eastAsia="Yu Mincho" w:cs="Times"/>
                <w:bCs/>
                <w:szCs w:val="20"/>
                <w:highlight w:val="yellow"/>
              </w:rPr>
              <w:t>4: Activation/deactivation of LP-WUS monitoring based on implicit indication/condition, e.g. UL transmission.</w:t>
            </w:r>
          </w:p>
        </w:tc>
      </w:tr>
    </w:tbl>
    <w:p w14:paraId="36B03E26" w14:textId="4CE20E8E" w:rsidR="00457386" w:rsidRPr="008F28CD" w:rsidRDefault="00457386" w:rsidP="00457386">
      <w:pPr>
        <w:jc w:val="both"/>
        <w:rPr>
          <w:lang w:eastAsia="ja-JP"/>
        </w:rPr>
      </w:pPr>
      <w:r>
        <w:rPr>
          <w:lang w:eastAsia="ja-JP"/>
        </w:rPr>
        <w:t>It could be possible</w:t>
      </w:r>
      <w:r>
        <w:rPr>
          <w:rFonts w:hint="eastAsia"/>
          <w:lang w:eastAsia="ja-JP"/>
        </w:rPr>
        <w:t xml:space="preserve"> that a network configure</w:t>
      </w:r>
      <w:r>
        <w:rPr>
          <w:lang w:eastAsia="ja-JP"/>
        </w:rPr>
        <w:t>s</w:t>
      </w:r>
      <w:r>
        <w:rPr>
          <w:rFonts w:hint="eastAsia"/>
          <w:lang w:eastAsia="ja-JP"/>
        </w:rPr>
        <w:t xml:space="preserve"> one or multiple LP-WUS configurations, and one of the LP-WUS configuration is activated by the MAC-CE. The MAC-CE can also deactivate LP-WUS monitoring (i.e., it activates none of the LP-WUS configurations), in which case the UE should switch to legacy C-DRX configuration. </w:t>
      </w:r>
    </w:p>
    <w:p w14:paraId="224D0728" w14:textId="05142697" w:rsidR="00457386" w:rsidRDefault="00457386" w:rsidP="00457386">
      <w:pPr>
        <w:jc w:val="both"/>
        <w:rPr>
          <w:lang w:eastAsia="ja-JP"/>
        </w:rPr>
      </w:pPr>
      <w:r>
        <w:rPr>
          <w:rFonts w:hint="eastAsia"/>
          <w:lang w:eastAsia="ja-JP"/>
        </w:rPr>
        <w:t xml:space="preserve">In each of the LP-WUS configurations, various RRC parameters can be provided, </w:t>
      </w:r>
      <w:r w:rsidR="00B83B7A">
        <w:rPr>
          <w:lang w:eastAsia="ja-JP"/>
        </w:rPr>
        <w:t>t</w:t>
      </w:r>
      <w:r>
        <w:rPr>
          <w:rFonts w:hint="eastAsia"/>
          <w:lang w:eastAsia="ja-JP"/>
        </w:rPr>
        <w:t>hen the MAC-CE activation can control the overhead/efficiency, associated beam, etc, in dynamic manner.</w:t>
      </w:r>
    </w:p>
    <w:p w14:paraId="27ECEFE7" w14:textId="1E2BDB6C" w:rsidR="009E2AAD" w:rsidRDefault="009E2AAD" w:rsidP="00A64F99">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gNB can configure multiple LP-WUS configurations to the </w:t>
      </w:r>
      <w:r w:rsidR="00D755E5">
        <w:rPr>
          <w:szCs w:val="20"/>
        </w:rPr>
        <w:t>UE and</w:t>
      </w:r>
      <w:r>
        <w:rPr>
          <w:rFonts w:hint="eastAsia"/>
          <w:szCs w:val="20"/>
        </w:rPr>
        <w:t xml:space="preserve"> </w:t>
      </w:r>
      <w:r>
        <w:rPr>
          <w:szCs w:val="20"/>
        </w:rPr>
        <w:t>activate</w:t>
      </w:r>
      <w:r>
        <w:rPr>
          <w:rFonts w:hint="eastAsia"/>
          <w:szCs w:val="20"/>
        </w:rPr>
        <w:t xml:space="preserve"> one of the configurations to the UE via MAC CE.</w:t>
      </w:r>
    </w:p>
    <w:p w14:paraId="5B79C899" w14:textId="22B8D6C4" w:rsidR="001268D3" w:rsidRPr="002E02F0" w:rsidRDefault="0099524C" w:rsidP="00807302">
      <w:pPr>
        <w:pStyle w:val="Heading2"/>
        <w:rPr>
          <w:rFonts w:eastAsiaTheme="minorEastAsia"/>
          <w:sz w:val="32"/>
          <w:szCs w:val="32"/>
        </w:rPr>
      </w:pPr>
      <w:r>
        <w:rPr>
          <w:rFonts w:eastAsiaTheme="minorEastAsia" w:hint="eastAsia"/>
          <w:sz w:val="32"/>
          <w:szCs w:val="32"/>
        </w:rPr>
        <w:t>2.</w:t>
      </w:r>
      <w:r w:rsidR="00401EC9">
        <w:rPr>
          <w:rFonts w:eastAsiaTheme="minorEastAsia"/>
          <w:sz w:val="32"/>
          <w:szCs w:val="32"/>
        </w:rPr>
        <w:t>4</w:t>
      </w:r>
      <w:r w:rsidR="00401EC9">
        <w:rPr>
          <w:rFonts w:eastAsiaTheme="minorEastAsia" w:hint="eastAsia"/>
          <w:sz w:val="32"/>
          <w:szCs w:val="32"/>
        </w:rPr>
        <w:t xml:space="preserve"> </w:t>
      </w:r>
      <w:r w:rsidR="00885029" w:rsidRPr="00885029">
        <w:rPr>
          <w:rFonts w:eastAsiaTheme="minorEastAsia"/>
          <w:sz w:val="32"/>
          <w:szCs w:val="32"/>
        </w:rPr>
        <w:t>Paging monitoring</w:t>
      </w:r>
      <w:r w:rsidR="00885029">
        <w:rPr>
          <w:rFonts w:eastAsiaTheme="minorEastAsia"/>
          <w:sz w:val="32"/>
          <w:szCs w:val="32"/>
        </w:rPr>
        <w:t xml:space="preserve"> in CONNECTED state</w:t>
      </w:r>
    </w:p>
    <w:p w14:paraId="23035AC3" w14:textId="1100E434" w:rsidR="00002910" w:rsidRDefault="00EF7B27" w:rsidP="00EF7B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Pr>
          <w:lang w:eastAsia="ja-JP"/>
        </w:rPr>
        <w:t xml:space="preserve">For paging, since the paging is cell specific and </w:t>
      </w:r>
      <w:r w:rsidR="00365CE4">
        <w:rPr>
          <w:lang w:eastAsia="ja-JP"/>
        </w:rPr>
        <w:t>can be applicable for all RRC state.</w:t>
      </w:r>
      <w:r w:rsidR="00CF62BD">
        <w:rPr>
          <w:lang w:eastAsia="ja-JP"/>
        </w:rPr>
        <w:t xml:space="preserve"> For CONNECTED state UE, it is possible to monitor paging DRX cycle for SI notification </w:t>
      </w:r>
      <w:r w:rsidR="006002FE" w:rsidRPr="006002FE">
        <w:rPr>
          <w:lang w:eastAsia="ja-JP"/>
        </w:rPr>
        <w:t>if the UE is in RRC_CONNECTED with an active BWP with common search space configured by searchSpaceSIB1 and pagingSearchSpace</w:t>
      </w:r>
      <w:r w:rsidR="00765011">
        <w:rPr>
          <w:lang w:eastAsia="ja-JP"/>
        </w:rPr>
        <w:t>. There are two options for paging DRX handling in CONNECTED state.</w:t>
      </w:r>
    </w:p>
    <w:p w14:paraId="53DF542A" w14:textId="0752D128" w:rsidR="00765011" w:rsidRDefault="00765011" w:rsidP="00EF7B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lang w:eastAsia="ja-JP"/>
        </w:rPr>
        <w:t xml:space="preserve">Option 1: UE </w:t>
      </w:r>
      <w:r w:rsidR="0049330B">
        <w:rPr>
          <w:lang w:eastAsia="ja-JP"/>
        </w:rPr>
        <w:t xml:space="preserve">in CONNECTED state </w:t>
      </w:r>
      <w:r>
        <w:rPr>
          <w:lang w:eastAsia="ja-JP"/>
        </w:rPr>
        <w:t xml:space="preserve">monitors paging as legacy. </w:t>
      </w:r>
      <w:r w:rsidR="00385BD2">
        <w:t>T</w:t>
      </w:r>
      <w:r w:rsidR="00385BD2">
        <w:rPr>
          <w:rFonts w:hint="eastAsia"/>
        </w:rPr>
        <w:t>hat LP-WUS is not used for paging DRX in CONNECTED state.</w:t>
      </w:r>
    </w:p>
    <w:p w14:paraId="68363A16" w14:textId="3EA8D359" w:rsidR="0049330B" w:rsidRDefault="0049330B" w:rsidP="00EF7B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Option 2: IDLE/Inactive LP-WUS</w:t>
      </w:r>
      <w:r w:rsidR="00465D1A">
        <w:rPr>
          <w:rFonts w:hint="eastAsia"/>
        </w:rPr>
        <w:t xml:space="preserve"> </w:t>
      </w:r>
      <w:r w:rsidR="00465D1A">
        <w:t>can</w:t>
      </w:r>
      <w:r w:rsidR="00465D1A">
        <w:rPr>
          <w:rFonts w:hint="eastAsia"/>
        </w:rPr>
        <w:t xml:space="preserve"> be used for the UE in CONNECTED state for paging monitoring. </w:t>
      </w:r>
      <w:r w:rsidR="00465D1A">
        <w:t>I</w:t>
      </w:r>
      <w:r w:rsidR="00465D1A">
        <w:rPr>
          <w:rFonts w:hint="eastAsia"/>
        </w:rPr>
        <w:t>n this option, UE needs to monitor LP-WUS as in IDLE/Inactive state.</w:t>
      </w:r>
    </w:p>
    <w:p w14:paraId="36D2E9C9" w14:textId="2264495C" w:rsidR="00D2186B" w:rsidRDefault="00D2186B" w:rsidP="002E02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Option 2 has more power saving, but UE needs to support monitor two different LP-WUS signalling. For paging for SI update, gNB needs to </w:t>
      </w:r>
      <w:r w:rsidR="00690F5E">
        <w:t xml:space="preserve">send paging using both LP-WUS and legacy methods since there are LP-WUS UE and legacy UE in the network. </w:t>
      </w:r>
      <w:r>
        <w:t>Considering UE may have different capability to monitor two different LP-WUS signalling,</w:t>
      </w:r>
      <w:r w:rsidR="00690F5E">
        <w:t xml:space="preserve"> then it should be left UE implementation to </w:t>
      </w:r>
      <w:r w:rsidR="00690F5E" w:rsidRPr="00690F5E">
        <w:t>Proposal 9</w:t>
      </w:r>
      <w:r w:rsidR="00690F5E" w:rsidRPr="00690F5E">
        <w:tab/>
        <w:t>It is up to UE implementation to monitor paging using legacy paging or LP-WUS monitoring if the UE is in CONNECTED state.</w:t>
      </w:r>
    </w:p>
    <w:p w14:paraId="341FEE6D" w14:textId="1C2C21D5" w:rsidR="00443E34" w:rsidRDefault="00D14720" w:rsidP="00A64F99">
      <w:pPr>
        <w:pStyle w:val="Proposal"/>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lastRenderedPageBreak/>
        <w:t>I</w:t>
      </w:r>
      <w:r>
        <w:rPr>
          <w:rFonts w:hint="eastAsia"/>
        </w:rPr>
        <w:t>f the UE is in CONNECTED state</w:t>
      </w:r>
      <w:r>
        <w:t>,</w:t>
      </w:r>
      <w:r>
        <w:rPr>
          <w:rFonts w:hint="eastAsia"/>
        </w:rPr>
        <w:t xml:space="preserve"> </w:t>
      </w:r>
      <w:r>
        <w:t>i</w:t>
      </w:r>
      <w:r w:rsidR="00443E34">
        <w:rPr>
          <w:rFonts w:hint="eastAsia"/>
        </w:rPr>
        <w:t xml:space="preserve">t is up to </w:t>
      </w:r>
      <w:r w:rsidR="00443E34">
        <w:rPr>
          <w:lang w:eastAsia="ja-JP"/>
        </w:rPr>
        <w:t xml:space="preserve">UE </w:t>
      </w:r>
      <w:r w:rsidR="00443E34">
        <w:rPr>
          <w:rFonts w:hint="eastAsia"/>
        </w:rPr>
        <w:t xml:space="preserve">implementation to monitor paging using legacy </w:t>
      </w:r>
      <w:r w:rsidR="00443E34">
        <w:t>paging or</w:t>
      </w:r>
      <w:r w:rsidR="00443E34">
        <w:rPr>
          <w:rFonts w:hint="eastAsia"/>
        </w:rPr>
        <w:t xml:space="preserve"> LP-WUS </w:t>
      </w:r>
      <w:r w:rsidR="00443E34">
        <w:t>monitoring</w:t>
      </w:r>
      <w:r w:rsidR="00443E34">
        <w:rPr>
          <w:rFonts w:hint="eastAsia"/>
        </w:rPr>
        <w:t>.</w:t>
      </w:r>
    </w:p>
    <w:p w14:paraId="730CE2D6" w14:textId="6A41A2B0" w:rsidR="0087037B" w:rsidRDefault="0087037B" w:rsidP="00526E2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p>
    <w:p w14:paraId="78A0A4AB" w14:textId="1FF5C43B"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45126">
        <w:rPr>
          <w:rFonts w:cs="Times New Roman"/>
          <w:b w:val="0"/>
          <w:bCs w:val="0"/>
          <w:kern w:val="0"/>
          <w:sz w:val="36"/>
          <w:szCs w:val="20"/>
          <w:lang w:val="fr-FR"/>
        </w:rPr>
        <w:t>Conclusion</w:t>
      </w:r>
    </w:p>
    <w:p w14:paraId="65275D0E" w14:textId="77777777" w:rsidR="00872480" w:rsidRDefault="00872480" w:rsidP="0087248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cs="Arial"/>
          <w:szCs w:val="20"/>
          <w:u w:val="single"/>
        </w:rPr>
      </w:pPr>
      <w:r w:rsidRPr="002E02F0">
        <w:rPr>
          <w:rFonts w:eastAsia="MS Mincho" w:cs="Arial"/>
          <w:szCs w:val="20"/>
          <w:u w:val="single"/>
          <w:lang w:eastAsia="ja-JP"/>
        </w:rPr>
        <w:t xml:space="preserve">LP-WUS in </w:t>
      </w:r>
      <w:r>
        <w:rPr>
          <w:rFonts w:eastAsia="MS Mincho" w:cs="Arial"/>
          <w:szCs w:val="20"/>
          <w:u w:val="single"/>
          <w:lang w:eastAsia="ja-JP"/>
        </w:rPr>
        <w:t>DC/</w:t>
      </w:r>
      <w:r w:rsidRPr="002E02F0">
        <w:rPr>
          <w:rFonts w:eastAsia="MS Mincho" w:cs="Arial"/>
          <w:szCs w:val="20"/>
          <w:u w:val="single"/>
          <w:lang w:eastAsia="ja-JP"/>
        </w:rPr>
        <w:t>CA</w:t>
      </w:r>
    </w:p>
    <w:p w14:paraId="5AFEFCD8" w14:textId="77777777" w:rsidR="003B14F9" w:rsidRPr="0095663E" w:rsidRDefault="003B14F9" w:rsidP="003B14F9">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95663E">
        <w:rPr>
          <w:rFonts w:eastAsia="Times New Roman"/>
          <w:color w:val="000000"/>
        </w:rPr>
        <w:t>RAN2 assumes that the following RAN1 assumption is only applied for single frequency band</w:t>
      </w:r>
      <w:r w:rsidRPr="0095663E">
        <w:rPr>
          <w:rFonts w:eastAsiaTheme="minorEastAsia" w:hint="eastAsia"/>
          <w:color w:val="000000"/>
        </w:rPr>
        <w:t xml:space="preserve">, and RAN1 working </w:t>
      </w:r>
      <w:r w:rsidRPr="0095663E">
        <w:rPr>
          <w:rFonts w:eastAsiaTheme="minorEastAsia"/>
          <w:color w:val="000000"/>
        </w:rPr>
        <w:t>assumption</w:t>
      </w:r>
      <w:r w:rsidRPr="0095663E">
        <w:rPr>
          <w:rFonts w:eastAsiaTheme="minorEastAsia" w:hint="eastAsia"/>
          <w:color w:val="000000"/>
        </w:rPr>
        <w:t xml:space="preserve"> does not impact RAN2 </w:t>
      </w:r>
      <w:r w:rsidRPr="0095663E">
        <w:rPr>
          <w:rFonts w:eastAsiaTheme="minorEastAsia"/>
          <w:color w:val="000000"/>
        </w:rPr>
        <w:t>agreement</w:t>
      </w:r>
      <w:r w:rsidRPr="0095663E">
        <w:rPr>
          <w:rFonts w:eastAsiaTheme="minorEastAsia" w:hint="eastAsia"/>
          <w:color w:val="000000"/>
        </w:rPr>
        <w:t xml:space="preserve"> on DC</w:t>
      </w:r>
      <w:r>
        <w:rPr>
          <w:rFonts w:eastAsiaTheme="minorEastAsia" w:hint="eastAsia"/>
          <w:color w:val="000000"/>
        </w:rPr>
        <w:t xml:space="preserve"> LP-WUS</w:t>
      </w:r>
      <w:r w:rsidRPr="0095663E">
        <w:rPr>
          <w:rFonts w:eastAsiaTheme="minorEastAsia" w:hint="eastAsia"/>
          <w:color w:val="000000"/>
        </w:rPr>
        <w:t>.</w:t>
      </w:r>
      <w:r w:rsidRPr="0095663E">
        <w:rPr>
          <w:rFonts w:eastAsia="Times New Roman"/>
          <w:color w:val="000000"/>
        </w:rPr>
        <w:t xml:space="preserve"> Send LS for RAN1 confirmation.</w:t>
      </w:r>
    </w:p>
    <w:p w14:paraId="427B4A01" w14:textId="77777777" w:rsidR="005C373F" w:rsidRPr="00964C23" w:rsidRDefault="005C373F" w:rsidP="005C373F">
      <w:pPr>
        <w:pStyle w:val="Proposal"/>
        <w:pBdr>
          <w:top w:val="single" w:sz="4" w:space="0" w:color="auto"/>
          <w:left w:val="single" w:sz="4" w:space="0" w:color="auto"/>
          <w:bottom w:val="single" w:sz="4" w:space="0" w:color="auto"/>
          <w:right w:val="single" w:sz="4" w:space="0" w:color="auto"/>
        </w:pBdr>
        <w:tabs>
          <w:tab w:val="left" w:pos="1701"/>
        </w:tabs>
        <w:overflowPunct/>
        <w:autoSpaceDE/>
        <w:autoSpaceDN/>
        <w:adjustRightInd/>
        <w:spacing w:before="120" w:beforeAutospacing="0" w:after="0"/>
        <w:ind w:left="1701"/>
        <w:rPr>
          <w:highlight w:val="yellow"/>
        </w:rPr>
      </w:pPr>
      <w:r w:rsidRPr="00964C23">
        <w:t>RAN1 assumes that UE is not able to operate LR and MR simultaneously in Rel-19.</w:t>
      </w:r>
    </w:p>
    <w:p w14:paraId="55320E1F" w14:textId="77777777" w:rsidR="009D3506" w:rsidRPr="009D3506" w:rsidRDefault="009D3506" w:rsidP="003B14F9">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imes New Roman"/>
          <w:color w:val="000000"/>
        </w:rPr>
      </w:pPr>
      <w:r w:rsidRPr="003E486C">
        <w:rPr>
          <w:rFonts w:eastAsia="Times New Roman"/>
          <w:color w:val="000000"/>
        </w:rPr>
        <w:t>UE monitors LP-WUS when the default DRX group is not in DRX active time</w:t>
      </w:r>
      <w:r w:rsidRPr="009D3506">
        <w:rPr>
          <w:rFonts w:eastAsia="Times New Roman" w:hint="eastAsia"/>
          <w:color w:val="000000"/>
        </w:rPr>
        <w:t xml:space="preserve"> </w:t>
      </w:r>
      <w:r w:rsidRPr="009D3506">
        <w:rPr>
          <w:rFonts w:eastAsia="Times New Roman"/>
          <w:color w:val="000000"/>
        </w:rPr>
        <w:t>regardless of</w:t>
      </w:r>
      <w:r w:rsidRPr="009D3506">
        <w:rPr>
          <w:rFonts w:eastAsia="Times New Roman" w:hint="eastAsia"/>
          <w:color w:val="000000"/>
        </w:rPr>
        <w:t xml:space="preserve"> whether secondary DRX group is in active time or not</w:t>
      </w:r>
      <w:r w:rsidRPr="009D3506">
        <w:rPr>
          <w:rFonts w:eastAsia="Times New Roman"/>
          <w:color w:val="000000"/>
        </w:rPr>
        <w:t>.</w:t>
      </w:r>
    </w:p>
    <w:p w14:paraId="2171E419" w14:textId="6441F002" w:rsidR="00356190" w:rsidRDefault="00356190" w:rsidP="002E02F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3351A1">
        <w:rPr>
          <w:szCs w:val="20"/>
          <w:u w:val="single"/>
        </w:rPr>
        <w:t>Switching between LP-WUS and legacy PDCCH monitoring</w:t>
      </w:r>
      <w:r w:rsidR="00FF6E2D" w:rsidRPr="004525C9">
        <w:rPr>
          <w:szCs w:val="20"/>
          <w:u w:val="single"/>
        </w:rPr>
        <w:t xml:space="preserve"> </w:t>
      </w:r>
    </w:p>
    <w:p w14:paraId="4291D981" w14:textId="77777777" w:rsidR="00587F5D" w:rsidRPr="00FA5E0A" w:rsidRDefault="00587F5D" w:rsidP="003B14F9">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FA5E0A">
        <w:rPr>
          <w:szCs w:val="20"/>
        </w:rPr>
        <w:t>For both of Option 1-1 and Option 1-2, UE needs to indicate to the gNB when the UE enters or leave LP-WUS mode.</w:t>
      </w:r>
    </w:p>
    <w:p w14:paraId="13179C94" w14:textId="2DBA6EF8" w:rsidR="00587F5D" w:rsidRDefault="00587F5D" w:rsidP="003B14F9">
      <w:pPr>
        <w:pStyle w:val="ListParagraph"/>
        <w:numPr>
          <w:ilvl w:val="0"/>
          <w:numId w:val="39"/>
        </w:numPr>
        <w:rPr>
          <w:rFonts w:eastAsia="SimSun"/>
          <w:szCs w:val="20"/>
          <w:lang w:eastAsia="zh-CN"/>
        </w:rPr>
      </w:pPr>
      <w:r w:rsidRPr="00FA5E0A">
        <w:rPr>
          <w:rFonts w:eastAsia="SimSun"/>
          <w:szCs w:val="20"/>
          <w:lang w:eastAsia="zh-CN"/>
        </w:rPr>
        <w:t>For option 1-2, gNB needs to send a switching command to UE in order for UE switching from LP-WUS mode to legacy PDCCH monitoring.</w:t>
      </w:r>
    </w:p>
    <w:p w14:paraId="414EC469" w14:textId="395CC254" w:rsidR="00F24D23" w:rsidRPr="00F24D23" w:rsidRDefault="00F24D23" w:rsidP="00F24D23">
      <w:pPr>
        <w:rPr>
          <w:rFonts w:eastAsia="SimSun"/>
          <w:szCs w:val="20"/>
          <w:u w:val="single"/>
          <w:lang w:eastAsia="zh-CN"/>
        </w:rPr>
      </w:pPr>
      <w:r w:rsidRPr="00F24D23">
        <w:rPr>
          <w:rFonts w:eastAsia="SimSun" w:hint="eastAsia"/>
          <w:szCs w:val="20"/>
          <w:u w:val="single"/>
          <w:lang w:eastAsia="zh-CN"/>
        </w:rPr>
        <w:t>LP-WUS activation/deactivation</w:t>
      </w:r>
    </w:p>
    <w:p w14:paraId="7219C986" w14:textId="77777777" w:rsidR="00F24D23" w:rsidRDefault="00F24D23" w:rsidP="003B14F9">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gNB can configure multiple LP-WUS configurations to the </w:t>
      </w:r>
      <w:r>
        <w:rPr>
          <w:szCs w:val="20"/>
        </w:rPr>
        <w:t>UE and</w:t>
      </w:r>
      <w:r>
        <w:rPr>
          <w:rFonts w:hint="eastAsia"/>
          <w:szCs w:val="20"/>
        </w:rPr>
        <w:t xml:space="preserve"> </w:t>
      </w:r>
      <w:r>
        <w:rPr>
          <w:szCs w:val="20"/>
        </w:rPr>
        <w:t>activate</w:t>
      </w:r>
      <w:r>
        <w:rPr>
          <w:rFonts w:hint="eastAsia"/>
          <w:szCs w:val="20"/>
        </w:rPr>
        <w:t xml:space="preserve"> one of the configurations to the UE via MAC CE.</w:t>
      </w:r>
    </w:p>
    <w:p w14:paraId="57BD0373" w14:textId="73153721" w:rsidR="00381B8E" w:rsidRPr="00FA5E0A" w:rsidRDefault="00342B2E" w:rsidP="002E02F0">
      <w:pPr>
        <w:spacing w:before="0" w:line="276" w:lineRule="auto"/>
        <w:jc w:val="both"/>
        <w:rPr>
          <w:rFonts w:eastAsiaTheme="minorEastAsia"/>
          <w:u w:val="single"/>
          <w:lang w:eastAsia="zh-CN"/>
        </w:rPr>
      </w:pPr>
      <w:r w:rsidRPr="00FA5E0A">
        <w:rPr>
          <w:rFonts w:eastAsiaTheme="minorEastAsia" w:hint="eastAsia"/>
          <w:u w:val="single"/>
          <w:lang w:eastAsia="zh-CN"/>
        </w:rPr>
        <w:t>Paging monitoring</w:t>
      </w:r>
    </w:p>
    <w:p w14:paraId="3B627DD6" w14:textId="29A0D366" w:rsidR="00356190" w:rsidRPr="00FA5E0A" w:rsidRDefault="004B3DDD" w:rsidP="003B14F9">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lang w:eastAsia="ja-JP"/>
        </w:rPr>
      </w:pPr>
      <w:r w:rsidRPr="00FA5E0A">
        <w:rPr>
          <w:rFonts w:hint="eastAsia"/>
        </w:rPr>
        <w:t xml:space="preserve">It is up to </w:t>
      </w:r>
      <w:r w:rsidR="0000129B" w:rsidRPr="00FA5E0A">
        <w:rPr>
          <w:lang w:eastAsia="ja-JP"/>
        </w:rPr>
        <w:t xml:space="preserve">UE </w:t>
      </w:r>
      <w:r w:rsidRPr="00FA5E0A">
        <w:rPr>
          <w:rFonts w:hint="eastAsia"/>
        </w:rPr>
        <w:t xml:space="preserve">implementation </w:t>
      </w:r>
      <w:r w:rsidR="00B36255" w:rsidRPr="00FA5E0A">
        <w:rPr>
          <w:rFonts w:hint="eastAsia"/>
        </w:rPr>
        <w:t xml:space="preserve">to monitor paging </w:t>
      </w:r>
      <w:r w:rsidR="00997037" w:rsidRPr="00FA5E0A">
        <w:rPr>
          <w:rFonts w:hint="eastAsia"/>
        </w:rPr>
        <w:t xml:space="preserve">using legacy </w:t>
      </w:r>
      <w:r w:rsidR="00997037" w:rsidRPr="00FA5E0A">
        <w:t>paging or</w:t>
      </w:r>
      <w:r w:rsidR="00997037" w:rsidRPr="00FA5E0A">
        <w:rPr>
          <w:rFonts w:hint="eastAsia"/>
        </w:rPr>
        <w:t xml:space="preserve"> LP-WUS </w:t>
      </w:r>
      <w:r w:rsidR="00B25825" w:rsidRPr="00FA5E0A">
        <w:t>monitoring</w:t>
      </w:r>
      <w:r w:rsidR="00997037" w:rsidRPr="00FA5E0A">
        <w:rPr>
          <w:rFonts w:hint="eastAsia"/>
        </w:rPr>
        <w:t xml:space="preserve"> </w:t>
      </w:r>
      <w:r w:rsidR="00B36255" w:rsidRPr="00FA5E0A">
        <w:rPr>
          <w:rFonts w:hint="eastAsia"/>
        </w:rPr>
        <w:t xml:space="preserve">if the UE is </w:t>
      </w:r>
      <w:r w:rsidR="00997037" w:rsidRPr="00FA5E0A">
        <w:rPr>
          <w:rFonts w:hint="eastAsia"/>
        </w:rPr>
        <w:t>in CONNECTED state</w:t>
      </w:r>
      <w:r w:rsidR="00B25825" w:rsidRPr="00FA5E0A">
        <w:rPr>
          <w:rFonts w:hint="eastAsia"/>
        </w:rPr>
        <w:t>.</w:t>
      </w:r>
    </w:p>
    <w:p w14:paraId="7E448709" w14:textId="1556FF8C"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D34A314" w:rsidR="00EE342A" w:rsidRDefault="00EE342A" w:rsidP="005250DD">
      <w:pPr>
        <w:rPr>
          <w:rFonts w:eastAsiaTheme="minorEastAsia"/>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16E88EF8" w14:textId="3F3D0750" w:rsidR="00871A18" w:rsidRPr="00871A18" w:rsidRDefault="00871A18" w:rsidP="005250DD">
      <w:pPr>
        <w:rPr>
          <w:rFonts w:eastAsiaTheme="minorEastAsia" w:hint="eastAsia"/>
          <w:lang w:eastAsia="zh-CN"/>
        </w:rPr>
      </w:pPr>
      <w:r>
        <w:rPr>
          <w:rFonts w:eastAsiaTheme="minorEastAsia" w:hint="eastAsia"/>
          <w:lang w:eastAsia="zh-CN"/>
        </w:rPr>
        <w:t xml:space="preserve">[2]    </w:t>
      </w:r>
      <w:r w:rsidR="00703D84" w:rsidRPr="00703D84">
        <w:rPr>
          <w:rFonts w:eastAsiaTheme="minorEastAsia"/>
          <w:lang w:eastAsia="zh-CN"/>
        </w:rPr>
        <w:t>[Post130][213][LPWUS] Running CR for 38.321 (Apple)</w:t>
      </w:r>
      <w:r w:rsidR="00390123" w:rsidRPr="00390123">
        <w:rPr>
          <w:rFonts w:eastAsiaTheme="minorEastAsia"/>
          <w:lang w:eastAsia="zh-CN"/>
        </w:rPr>
        <w:t>.</w:t>
      </w:r>
    </w:p>
    <w:p w14:paraId="2803B7F8" w14:textId="77777777" w:rsidR="002A19AE" w:rsidRPr="002A19AE" w:rsidRDefault="002A19AE" w:rsidP="002A19AE">
      <w:pPr>
        <w:pStyle w:val="BodyText"/>
        <w:rPr>
          <w:lang w:val="fr-FR" w:eastAsia="zh-CN"/>
        </w:rPr>
      </w:pPr>
    </w:p>
    <w:p w14:paraId="42A2A45F" w14:textId="5D423A48" w:rsidR="00163C29" w:rsidRDefault="00163C29" w:rsidP="005250DD">
      <w:pPr>
        <w:rPr>
          <w:lang w:eastAsia="zh-CN"/>
        </w:rPr>
      </w:pPr>
    </w:p>
    <w:p w14:paraId="428C96C9" w14:textId="2C7033A4"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FB694" w14:textId="77777777" w:rsidR="00F11A02" w:rsidRDefault="00F11A02">
      <w:r>
        <w:separator/>
      </w:r>
    </w:p>
  </w:endnote>
  <w:endnote w:type="continuationSeparator" w:id="0">
    <w:p w14:paraId="610A8A5F" w14:textId="77777777" w:rsidR="00F11A02" w:rsidRDefault="00F11A02">
      <w:r>
        <w:continuationSeparator/>
      </w:r>
    </w:p>
  </w:endnote>
  <w:endnote w:type="continuationNotice" w:id="1">
    <w:p w14:paraId="6C5CF853" w14:textId="77777777" w:rsidR="00F11A02" w:rsidRDefault="00F11A0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76AF6" w14:textId="77777777" w:rsidR="00F11A02" w:rsidRDefault="00F11A02">
      <w:r>
        <w:separator/>
      </w:r>
    </w:p>
  </w:footnote>
  <w:footnote w:type="continuationSeparator" w:id="0">
    <w:p w14:paraId="6E6BFFBD" w14:textId="77777777" w:rsidR="00F11A02" w:rsidRDefault="00F11A02">
      <w:r>
        <w:continuationSeparator/>
      </w:r>
    </w:p>
  </w:footnote>
  <w:footnote w:type="continuationNotice" w:id="1">
    <w:p w14:paraId="49D8578D" w14:textId="77777777" w:rsidR="00F11A02" w:rsidRDefault="00F11A0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2E7EE3"/>
    <w:multiLevelType w:val="hybridMultilevel"/>
    <w:tmpl w:val="A22ACE6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21D335C"/>
    <w:multiLevelType w:val="hybridMultilevel"/>
    <w:tmpl w:val="2ED2A6BE"/>
    <w:lvl w:ilvl="0" w:tplc="50BA4A6A">
      <w:start w:val="1"/>
      <w:numFmt w:val="bullet"/>
      <w:lvlText w:val="•"/>
      <w:lvlJc w:val="left"/>
      <w:pPr>
        <w:tabs>
          <w:tab w:val="num" w:pos="5850"/>
        </w:tabs>
        <w:ind w:left="5850" w:hanging="360"/>
      </w:pPr>
      <w:rPr>
        <w:rFonts w:ascii="Arial" w:hAnsi="Arial" w:hint="default"/>
      </w:rPr>
    </w:lvl>
    <w:lvl w:ilvl="1" w:tplc="2D463248">
      <w:start w:val="1"/>
      <w:numFmt w:val="bullet"/>
      <w:lvlText w:val="•"/>
      <w:lvlJc w:val="left"/>
      <w:pPr>
        <w:tabs>
          <w:tab w:val="num" w:pos="6570"/>
        </w:tabs>
        <w:ind w:left="6570" w:hanging="360"/>
      </w:pPr>
      <w:rPr>
        <w:rFonts w:ascii="Arial" w:hAnsi="Arial" w:hint="default"/>
      </w:rPr>
    </w:lvl>
    <w:lvl w:ilvl="2" w:tplc="851607AA">
      <w:start w:val="1"/>
      <w:numFmt w:val="bullet"/>
      <w:lvlText w:val="•"/>
      <w:lvlJc w:val="left"/>
      <w:pPr>
        <w:tabs>
          <w:tab w:val="num" w:pos="7290"/>
        </w:tabs>
        <w:ind w:left="7290" w:hanging="360"/>
      </w:pPr>
      <w:rPr>
        <w:rFonts w:ascii="Arial" w:hAnsi="Arial" w:hint="default"/>
      </w:rPr>
    </w:lvl>
    <w:lvl w:ilvl="3" w:tplc="4EB4C450" w:tentative="1">
      <w:start w:val="1"/>
      <w:numFmt w:val="bullet"/>
      <w:lvlText w:val="•"/>
      <w:lvlJc w:val="left"/>
      <w:pPr>
        <w:tabs>
          <w:tab w:val="num" w:pos="8010"/>
        </w:tabs>
        <w:ind w:left="8010" w:hanging="360"/>
      </w:pPr>
      <w:rPr>
        <w:rFonts w:ascii="Arial" w:hAnsi="Arial" w:hint="default"/>
      </w:rPr>
    </w:lvl>
    <w:lvl w:ilvl="4" w:tplc="C108F824" w:tentative="1">
      <w:start w:val="1"/>
      <w:numFmt w:val="bullet"/>
      <w:lvlText w:val="•"/>
      <w:lvlJc w:val="left"/>
      <w:pPr>
        <w:tabs>
          <w:tab w:val="num" w:pos="8730"/>
        </w:tabs>
        <w:ind w:left="8730" w:hanging="360"/>
      </w:pPr>
      <w:rPr>
        <w:rFonts w:ascii="Arial" w:hAnsi="Arial" w:hint="default"/>
      </w:rPr>
    </w:lvl>
    <w:lvl w:ilvl="5" w:tplc="3362BC5A" w:tentative="1">
      <w:start w:val="1"/>
      <w:numFmt w:val="bullet"/>
      <w:lvlText w:val="•"/>
      <w:lvlJc w:val="left"/>
      <w:pPr>
        <w:tabs>
          <w:tab w:val="num" w:pos="9450"/>
        </w:tabs>
        <w:ind w:left="9450" w:hanging="360"/>
      </w:pPr>
      <w:rPr>
        <w:rFonts w:ascii="Arial" w:hAnsi="Arial" w:hint="default"/>
      </w:rPr>
    </w:lvl>
    <w:lvl w:ilvl="6" w:tplc="376EEBB4" w:tentative="1">
      <w:start w:val="1"/>
      <w:numFmt w:val="bullet"/>
      <w:lvlText w:val="•"/>
      <w:lvlJc w:val="left"/>
      <w:pPr>
        <w:tabs>
          <w:tab w:val="num" w:pos="10170"/>
        </w:tabs>
        <w:ind w:left="10170" w:hanging="360"/>
      </w:pPr>
      <w:rPr>
        <w:rFonts w:ascii="Arial" w:hAnsi="Arial" w:hint="default"/>
      </w:rPr>
    </w:lvl>
    <w:lvl w:ilvl="7" w:tplc="E200BFA0" w:tentative="1">
      <w:start w:val="1"/>
      <w:numFmt w:val="bullet"/>
      <w:lvlText w:val="•"/>
      <w:lvlJc w:val="left"/>
      <w:pPr>
        <w:tabs>
          <w:tab w:val="num" w:pos="10890"/>
        </w:tabs>
        <w:ind w:left="10890" w:hanging="360"/>
      </w:pPr>
      <w:rPr>
        <w:rFonts w:ascii="Arial" w:hAnsi="Arial" w:hint="default"/>
      </w:rPr>
    </w:lvl>
    <w:lvl w:ilvl="8" w:tplc="F81CE0F8" w:tentative="1">
      <w:start w:val="1"/>
      <w:numFmt w:val="bullet"/>
      <w:lvlText w:val="•"/>
      <w:lvlJc w:val="left"/>
      <w:pPr>
        <w:tabs>
          <w:tab w:val="num" w:pos="11610"/>
        </w:tabs>
        <w:ind w:left="11610" w:hanging="360"/>
      </w:pPr>
      <w:rPr>
        <w:rFonts w:ascii="Arial" w:hAnsi="Arial"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92E4FC5"/>
    <w:multiLevelType w:val="hybridMultilevel"/>
    <w:tmpl w:val="F45C185C"/>
    <w:lvl w:ilvl="0" w:tplc="0AAA8A14">
      <w:start w:val="1"/>
      <w:numFmt w:val="bullet"/>
      <w:lvlText w:val="•"/>
      <w:lvlJc w:val="left"/>
      <w:pPr>
        <w:tabs>
          <w:tab w:val="num" w:pos="720"/>
        </w:tabs>
        <w:ind w:left="720" w:hanging="360"/>
      </w:pPr>
      <w:rPr>
        <w:rFonts w:ascii="Arial" w:hAnsi="Arial" w:hint="default"/>
      </w:rPr>
    </w:lvl>
    <w:lvl w:ilvl="1" w:tplc="A860E642">
      <w:start w:val="1"/>
      <w:numFmt w:val="bullet"/>
      <w:lvlText w:val="•"/>
      <w:lvlJc w:val="left"/>
      <w:pPr>
        <w:tabs>
          <w:tab w:val="num" w:pos="1440"/>
        </w:tabs>
        <w:ind w:left="1440" w:hanging="360"/>
      </w:pPr>
      <w:rPr>
        <w:rFonts w:ascii="Arial" w:hAnsi="Arial" w:hint="default"/>
      </w:rPr>
    </w:lvl>
    <w:lvl w:ilvl="2" w:tplc="2B2C9FE4" w:tentative="1">
      <w:start w:val="1"/>
      <w:numFmt w:val="bullet"/>
      <w:lvlText w:val="•"/>
      <w:lvlJc w:val="left"/>
      <w:pPr>
        <w:tabs>
          <w:tab w:val="num" w:pos="2160"/>
        </w:tabs>
        <w:ind w:left="2160" w:hanging="360"/>
      </w:pPr>
      <w:rPr>
        <w:rFonts w:ascii="Arial" w:hAnsi="Arial" w:hint="default"/>
      </w:rPr>
    </w:lvl>
    <w:lvl w:ilvl="3" w:tplc="9870B118" w:tentative="1">
      <w:start w:val="1"/>
      <w:numFmt w:val="bullet"/>
      <w:lvlText w:val="•"/>
      <w:lvlJc w:val="left"/>
      <w:pPr>
        <w:tabs>
          <w:tab w:val="num" w:pos="2880"/>
        </w:tabs>
        <w:ind w:left="2880" w:hanging="360"/>
      </w:pPr>
      <w:rPr>
        <w:rFonts w:ascii="Arial" w:hAnsi="Arial" w:hint="default"/>
      </w:rPr>
    </w:lvl>
    <w:lvl w:ilvl="4" w:tplc="8C761710" w:tentative="1">
      <w:start w:val="1"/>
      <w:numFmt w:val="bullet"/>
      <w:lvlText w:val="•"/>
      <w:lvlJc w:val="left"/>
      <w:pPr>
        <w:tabs>
          <w:tab w:val="num" w:pos="3600"/>
        </w:tabs>
        <w:ind w:left="3600" w:hanging="360"/>
      </w:pPr>
      <w:rPr>
        <w:rFonts w:ascii="Arial" w:hAnsi="Arial" w:hint="default"/>
      </w:rPr>
    </w:lvl>
    <w:lvl w:ilvl="5" w:tplc="15A6ED56" w:tentative="1">
      <w:start w:val="1"/>
      <w:numFmt w:val="bullet"/>
      <w:lvlText w:val="•"/>
      <w:lvlJc w:val="left"/>
      <w:pPr>
        <w:tabs>
          <w:tab w:val="num" w:pos="4320"/>
        </w:tabs>
        <w:ind w:left="4320" w:hanging="360"/>
      </w:pPr>
      <w:rPr>
        <w:rFonts w:ascii="Arial" w:hAnsi="Arial" w:hint="default"/>
      </w:rPr>
    </w:lvl>
    <w:lvl w:ilvl="6" w:tplc="8F180D0E" w:tentative="1">
      <w:start w:val="1"/>
      <w:numFmt w:val="bullet"/>
      <w:lvlText w:val="•"/>
      <w:lvlJc w:val="left"/>
      <w:pPr>
        <w:tabs>
          <w:tab w:val="num" w:pos="5040"/>
        </w:tabs>
        <w:ind w:left="5040" w:hanging="360"/>
      </w:pPr>
      <w:rPr>
        <w:rFonts w:ascii="Arial" w:hAnsi="Arial" w:hint="default"/>
      </w:rPr>
    </w:lvl>
    <w:lvl w:ilvl="7" w:tplc="30D013F2" w:tentative="1">
      <w:start w:val="1"/>
      <w:numFmt w:val="bullet"/>
      <w:lvlText w:val="•"/>
      <w:lvlJc w:val="left"/>
      <w:pPr>
        <w:tabs>
          <w:tab w:val="num" w:pos="5760"/>
        </w:tabs>
        <w:ind w:left="5760" w:hanging="360"/>
      </w:pPr>
      <w:rPr>
        <w:rFonts w:ascii="Arial" w:hAnsi="Arial" w:hint="default"/>
      </w:rPr>
    </w:lvl>
    <w:lvl w:ilvl="8" w:tplc="B32EA1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6" w15:restartNumberingAfterBreak="0">
    <w:nsid w:val="0FE90D20"/>
    <w:multiLevelType w:val="hybridMultilevel"/>
    <w:tmpl w:val="A22ACE6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5DB2DD2"/>
    <w:multiLevelType w:val="hybridMultilevel"/>
    <w:tmpl w:val="8BD8671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BFF4206"/>
    <w:multiLevelType w:val="hybridMultilevel"/>
    <w:tmpl w:val="562C607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40815"/>
    <w:multiLevelType w:val="hybridMultilevel"/>
    <w:tmpl w:val="4C9C92F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57A71FA"/>
    <w:multiLevelType w:val="hybridMultilevel"/>
    <w:tmpl w:val="3F529F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27BA4C3A"/>
    <w:multiLevelType w:val="hybridMultilevel"/>
    <w:tmpl w:val="FFCE23D0"/>
    <w:lvl w:ilvl="0" w:tplc="5C6C2CFC">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74F5D"/>
    <w:multiLevelType w:val="hybridMultilevel"/>
    <w:tmpl w:val="D2467844"/>
    <w:lvl w:ilvl="0" w:tplc="5C6C2CFC">
      <w:numFmt w:val="bullet"/>
      <w:lvlText w:val="-"/>
      <w:lvlJc w:val="left"/>
      <w:pPr>
        <w:ind w:left="1170" w:hanging="360"/>
      </w:pPr>
      <w:rPr>
        <w:rFonts w:ascii="Times New Roman" w:eastAsia="Times New Roman"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309803E4"/>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4AD10F9"/>
    <w:multiLevelType w:val="hybridMultilevel"/>
    <w:tmpl w:val="A22ACE6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F973598"/>
    <w:multiLevelType w:val="hybridMultilevel"/>
    <w:tmpl w:val="08D4238C"/>
    <w:lvl w:ilvl="0" w:tplc="04090001">
      <w:start w:val="1"/>
      <w:numFmt w:val="bullet"/>
      <w:lvlText w:val=""/>
      <w:lvlJc w:val="left"/>
      <w:pPr>
        <w:ind w:left="1357" w:hanging="360"/>
      </w:pPr>
      <w:rPr>
        <w:rFonts w:ascii="Symbol" w:hAnsi="Symbol" w:hint="default"/>
      </w:rPr>
    </w:lvl>
    <w:lvl w:ilvl="1" w:tplc="04090019" w:tentative="1">
      <w:start w:val="1"/>
      <w:numFmt w:val="lowerLetter"/>
      <w:lvlText w:val="%2."/>
      <w:lvlJc w:val="left"/>
      <w:pPr>
        <w:ind w:left="2077" w:hanging="360"/>
      </w:pPr>
    </w:lvl>
    <w:lvl w:ilvl="2" w:tplc="0409001B" w:tentative="1">
      <w:start w:val="1"/>
      <w:numFmt w:val="lowerRoman"/>
      <w:lvlText w:val="%3."/>
      <w:lvlJc w:val="right"/>
      <w:pPr>
        <w:ind w:left="2797" w:hanging="180"/>
      </w:pPr>
    </w:lvl>
    <w:lvl w:ilvl="3" w:tplc="0409000F" w:tentative="1">
      <w:start w:val="1"/>
      <w:numFmt w:val="decimal"/>
      <w:lvlText w:val="%4."/>
      <w:lvlJc w:val="left"/>
      <w:pPr>
        <w:ind w:left="3517" w:hanging="360"/>
      </w:pPr>
    </w:lvl>
    <w:lvl w:ilvl="4" w:tplc="04090019" w:tentative="1">
      <w:start w:val="1"/>
      <w:numFmt w:val="lowerLetter"/>
      <w:lvlText w:val="%5."/>
      <w:lvlJc w:val="left"/>
      <w:pPr>
        <w:ind w:left="4237" w:hanging="360"/>
      </w:pPr>
    </w:lvl>
    <w:lvl w:ilvl="5" w:tplc="0409001B" w:tentative="1">
      <w:start w:val="1"/>
      <w:numFmt w:val="lowerRoman"/>
      <w:lvlText w:val="%6."/>
      <w:lvlJc w:val="right"/>
      <w:pPr>
        <w:ind w:left="4957" w:hanging="180"/>
      </w:pPr>
    </w:lvl>
    <w:lvl w:ilvl="6" w:tplc="0409000F" w:tentative="1">
      <w:start w:val="1"/>
      <w:numFmt w:val="decimal"/>
      <w:lvlText w:val="%7."/>
      <w:lvlJc w:val="left"/>
      <w:pPr>
        <w:ind w:left="5677" w:hanging="360"/>
      </w:pPr>
    </w:lvl>
    <w:lvl w:ilvl="7" w:tplc="04090019" w:tentative="1">
      <w:start w:val="1"/>
      <w:numFmt w:val="lowerLetter"/>
      <w:lvlText w:val="%8."/>
      <w:lvlJc w:val="left"/>
      <w:pPr>
        <w:ind w:left="6397" w:hanging="360"/>
      </w:pPr>
    </w:lvl>
    <w:lvl w:ilvl="8" w:tplc="0409001B" w:tentative="1">
      <w:start w:val="1"/>
      <w:numFmt w:val="lowerRoman"/>
      <w:lvlText w:val="%9."/>
      <w:lvlJc w:val="right"/>
      <w:pPr>
        <w:ind w:left="7117" w:hanging="180"/>
      </w:p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93F4BE8"/>
    <w:multiLevelType w:val="hybridMultilevel"/>
    <w:tmpl w:val="EEBEA3C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B4F5CF7"/>
    <w:multiLevelType w:val="hybridMultilevel"/>
    <w:tmpl w:val="8B9ECD9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64D22A5"/>
    <w:multiLevelType w:val="hybridMultilevel"/>
    <w:tmpl w:val="6B42552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13758A0"/>
    <w:multiLevelType w:val="hybridMultilevel"/>
    <w:tmpl w:val="A1142F0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0" w15:restartNumberingAfterBreak="0">
    <w:nsid w:val="7329486E"/>
    <w:multiLevelType w:val="hybridMultilevel"/>
    <w:tmpl w:val="609A675A"/>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7A9659B"/>
    <w:multiLevelType w:val="hybridMultilevel"/>
    <w:tmpl w:val="9E78E4C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F362FF"/>
    <w:multiLevelType w:val="hybridMultilevel"/>
    <w:tmpl w:val="3D9866C2"/>
    <w:lvl w:ilvl="0" w:tplc="A29005C6">
      <w:start w:val="1"/>
      <w:numFmt w:val="bullet"/>
      <w:lvlText w:val="•"/>
      <w:lvlJc w:val="left"/>
      <w:pPr>
        <w:tabs>
          <w:tab w:val="num" w:pos="720"/>
        </w:tabs>
        <w:ind w:left="720" w:hanging="360"/>
      </w:pPr>
      <w:rPr>
        <w:rFonts w:ascii="Arial" w:hAnsi="Arial" w:hint="default"/>
      </w:rPr>
    </w:lvl>
    <w:lvl w:ilvl="1" w:tplc="F7787A34">
      <w:start w:val="1"/>
      <w:numFmt w:val="bullet"/>
      <w:lvlText w:val="•"/>
      <w:lvlJc w:val="left"/>
      <w:pPr>
        <w:tabs>
          <w:tab w:val="num" w:pos="1440"/>
        </w:tabs>
        <w:ind w:left="1440" w:hanging="360"/>
      </w:pPr>
      <w:rPr>
        <w:rFonts w:ascii="Arial" w:hAnsi="Arial" w:hint="default"/>
      </w:rPr>
    </w:lvl>
    <w:lvl w:ilvl="2" w:tplc="9CAE3F82" w:tentative="1">
      <w:start w:val="1"/>
      <w:numFmt w:val="bullet"/>
      <w:lvlText w:val="•"/>
      <w:lvlJc w:val="left"/>
      <w:pPr>
        <w:tabs>
          <w:tab w:val="num" w:pos="2160"/>
        </w:tabs>
        <w:ind w:left="2160" w:hanging="360"/>
      </w:pPr>
      <w:rPr>
        <w:rFonts w:ascii="Arial" w:hAnsi="Arial" w:hint="default"/>
      </w:rPr>
    </w:lvl>
    <w:lvl w:ilvl="3" w:tplc="D5FCCC70" w:tentative="1">
      <w:start w:val="1"/>
      <w:numFmt w:val="bullet"/>
      <w:lvlText w:val="•"/>
      <w:lvlJc w:val="left"/>
      <w:pPr>
        <w:tabs>
          <w:tab w:val="num" w:pos="2880"/>
        </w:tabs>
        <w:ind w:left="2880" w:hanging="360"/>
      </w:pPr>
      <w:rPr>
        <w:rFonts w:ascii="Arial" w:hAnsi="Arial" w:hint="default"/>
      </w:rPr>
    </w:lvl>
    <w:lvl w:ilvl="4" w:tplc="6A744646" w:tentative="1">
      <w:start w:val="1"/>
      <w:numFmt w:val="bullet"/>
      <w:lvlText w:val="•"/>
      <w:lvlJc w:val="left"/>
      <w:pPr>
        <w:tabs>
          <w:tab w:val="num" w:pos="3600"/>
        </w:tabs>
        <w:ind w:left="3600" w:hanging="360"/>
      </w:pPr>
      <w:rPr>
        <w:rFonts w:ascii="Arial" w:hAnsi="Arial" w:hint="default"/>
      </w:rPr>
    </w:lvl>
    <w:lvl w:ilvl="5" w:tplc="534013CA" w:tentative="1">
      <w:start w:val="1"/>
      <w:numFmt w:val="bullet"/>
      <w:lvlText w:val="•"/>
      <w:lvlJc w:val="left"/>
      <w:pPr>
        <w:tabs>
          <w:tab w:val="num" w:pos="4320"/>
        </w:tabs>
        <w:ind w:left="4320" w:hanging="360"/>
      </w:pPr>
      <w:rPr>
        <w:rFonts w:ascii="Arial" w:hAnsi="Arial" w:hint="default"/>
      </w:rPr>
    </w:lvl>
    <w:lvl w:ilvl="6" w:tplc="82D0DD48" w:tentative="1">
      <w:start w:val="1"/>
      <w:numFmt w:val="bullet"/>
      <w:lvlText w:val="•"/>
      <w:lvlJc w:val="left"/>
      <w:pPr>
        <w:tabs>
          <w:tab w:val="num" w:pos="5040"/>
        </w:tabs>
        <w:ind w:left="5040" w:hanging="360"/>
      </w:pPr>
      <w:rPr>
        <w:rFonts w:ascii="Arial" w:hAnsi="Arial" w:hint="default"/>
      </w:rPr>
    </w:lvl>
    <w:lvl w:ilvl="7" w:tplc="B9E074E6" w:tentative="1">
      <w:start w:val="1"/>
      <w:numFmt w:val="bullet"/>
      <w:lvlText w:val="•"/>
      <w:lvlJc w:val="left"/>
      <w:pPr>
        <w:tabs>
          <w:tab w:val="num" w:pos="5760"/>
        </w:tabs>
        <w:ind w:left="5760" w:hanging="360"/>
      </w:pPr>
      <w:rPr>
        <w:rFonts w:ascii="Arial" w:hAnsi="Arial" w:hint="default"/>
      </w:rPr>
    </w:lvl>
    <w:lvl w:ilvl="8" w:tplc="192277A2" w:tentative="1">
      <w:start w:val="1"/>
      <w:numFmt w:val="bullet"/>
      <w:lvlText w:val="•"/>
      <w:lvlJc w:val="left"/>
      <w:pPr>
        <w:tabs>
          <w:tab w:val="num" w:pos="6480"/>
        </w:tabs>
        <w:ind w:left="6480" w:hanging="360"/>
      </w:pPr>
      <w:rPr>
        <w:rFonts w:ascii="Arial" w:hAnsi="Arial" w:hint="default"/>
      </w:rPr>
    </w:lvl>
  </w:abstractNum>
  <w:num w:numId="1" w16cid:durableId="1789620297">
    <w:abstractNumId w:val="34"/>
  </w:num>
  <w:num w:numId="2" w16cid:durableId="1209879814">
    <w:abstractNumId w:val="31"/>
  </w:num>
  <w:num w:numId="3" w16cid:durableId="1635059858">
    <w:abstractNumId w:val="18"/>
  </w:num>
  <w:num w:numId="4" w16cid:durableId="1687170482">
    <w:abstractNumId w:val="24"/>
  </w:num>
  <w:num w:numId="5" w16cid:durableId="1507406491">
    <w:abstractNumId w:val="19"/>
  </w:num>
  <w:num w:numId="6" w16cid:durableId="1705134336">
    <w:abstractNumId w:val="28"/>
  </w:num>
  <w:num w:numId="7" w16cid:durableId="191698743">
    <w:abstractNumId w:val="29"/>
  </w:num>
  <w:num w:numId="8" w16cid:durableId="578909286">
    <w:abstractNumId w:val="27"/>
  </w:num>
  <w:num w:numId="9" w16cid:durableId="1938128006">
    <w:abstractNumId w:val="33"/>
  </w:num>
  <w:num w:numId="10" w16cid:durableId="1784114233">
    <w:abstractNumId w:val="15"/>
  </w:num>
  <w:num w:numId="11" w16cid:durableId="439230189">
    <w:abstractNumId w:val="13"/>
  </w:num>
  <w:num w:numId="12" w16cid:durableId="976033784">
    <w:abstractNumId w:val="17"/>
  </w:num>
  <w:num w:numId="13" w16cid:durableId="622657897">
    <w:abstractNumId w:val="27"/>
    <w:lvlOverride w:ilvl="0">
      <w:startOverride w:val="1"/>
    </w:lvlOverride>
  </w:num>
  <w:num w:numId="14" w16cid:durableId="1013260473">
    <w:abstractNumId w:val="23"/>
  </w:num>
  <w:num w:numId="15" w16cid:durableId="533079543">
    <w:abstractNumId w:val="2"/>
  </w:num>
  <w:num w:numId="16" w16cid:durableId="298340818">
    <w:abstractNumId w:val="37"/>
  </w:num>
  <w:num w:numId="17" w16cid:durableId="1032847775">
    <w:abstractNumId w:val="32"/>
  </w:num>
  <w:num w:numId="18" w16cid:durableId="125860820">
    <w:abstractNumId w:val="4"/>
  </w:num>
  <w:num w:numId="19" w16cid:durableId="2057897985">
    <w:abstractNumId w:val="14"/>
  </w:num>
  <w:num w:numId="20" w16cid:durableId="2011058572">
    <w:abstractNumId w:val="12"/>
  </w:num>
  <w:num w:numId="21" w16cid:durableId="767047501">
    <w:abstractNumId w:val="10"/>
  </w:num>
  <w:num w:numId="22" w16cid:durableId="972515788">
    <w:abstractNumId w:val="21"/>
  </w:num>
  <w:num w:numId="23" w16cid:durableId="105855261">
    <w:abstractNumId w:val="22"/>
  </w:num>
  <w:num w:numId="24" w16cid:durableId="1516771294">
    <w:abstractNumId w:val="36"/>
  </w:num>
  <w:num w:numId="25" w16cid:durableId="941954916">
    <w:abstractNumId w:val="3"/>
  </w:num>
  <w:num w:numId="26" w16cid:durableId="1464081253">
    <w:abstractNumId w:val="9"/>
  </w:num>
  <w:num w:numId="27" w16cid:durableId="2134250067">
    <w:abstractNumId w:val="7"/>
  </w:num>
  <w:num w:numId="28" w16cid:durableId="1511018894">
    <w:abstractNumId w:val="20"/>
  </w:num>
  <w:num w:numId="29" w16cid:durableId="1969974058">
    <w:abstractNumId w:val="35"/>
  </w:num>
  <w:num w:numId="30" w16cid:durableId="267470477">
    <w:abstractNumId w:val="26"/>
  </w:num>
  <w:num w:numId="31" w16cid:durableId="510219671">
    <w:abstractNumId w:val="8"/>
  </w:num>
  <w:num w:numId="32" w16cid:durableId="1450585050">
    <w:abstractNumId w:val="0"/>
  </w:num>
  <w:num w:numId="33" w16cid:durableId="866792275">
    <w:abstractNumId w:val="25"/>
  </w:num>
  <w:num w:numId="34" w16cid:durableId="1158418649">
    <w:abstractNumId w:val="16"/>
  </w:num>
  <w:num w:numId="35" w16cid:durableId="755053424">
    <w:abstractNumId w:val="30"/>
  </w:num>
  <w:num w:numId="36" w16cid:durableId="2089838356">
    <w:abstractNumId w:val="5"/>
  </w:num>
  <w:num w:numId="37" w16cid:durableId="194849244">
    <w:abstractNumId w:val="1"/>
  </w:num>
  <w:num w:numId="38" w16cid:durableId="843864901">
    <w:abstractNumId w:val="6"/>
  </w:num>
  <w:num w:numId="39" w16cid:durableId="11339879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29B"/>
    <w:rsid w:val="000014EA"/>
    <w:rsid w:val="00001BF8"/>
    <w:rsid w:val="00001C51"/>
    <w:rsid w:val="00002134"/>
    <w:rsid w:val="00002910"/>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3D8"/>
    <w:rsid w:val="00010420"/>
    <w:rsid w:val="0001068D"/>
    <w:rsid w:val="00010791"/>
    <w:rsid w:val="0001080B"/>
    <w:rsid w:val="000108C5"/>
    <w:rsid w:val="00010DCC"/>
    <w:rsid w:val="000111D1"/>
    <w:rsid w:val="00011444"/>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218"/>
    <w:rsid w:val="00016AC6"/>
    <w:rsid w:val="000173A0"/>
    <w:rsid w:val="000174AD"/>
    <w:rsid w:val="0001755E"/>
    <w:rsid w:val="000175FE"/>
    <w:rsid w:val="00017AA1"/>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37"/>
    <w:rsid w:val="00022CC1"/>
    <w:rsid w:val="000230A5"/>
    <w:rsid w:val="000233C5"/>
    <w:rsid w:val="00023C54"/>
    <w:rsid w:val="000241CB"/>
    <w:rsid w:val="000241CF"/>
    <w:rsid w:val="000247C2"/>
    <w:rsid w:val="00024990"/>
    <w:rsid w:val="00024BDF"/>
    <w:rsid w:val="00024E61"/>
    <w:rsid w:val="000250AB"/>
    <w:rsid w:val="00025490"/>
    <w:rsid w:val="000254D9"/>
    <w:rsid w:val="0002552A"/>
    <w:rsid w:val="000259FD"/>
    <w:rsid w:val="00025A64"/>
    <w:rsid w:val="00025A75"/>
    <w:rsid w:val="00025E06"/>
    <w:rsid w:val="000260C1"/>
    <w:rsid w:val="00026364"/>
    <w:rsid w:val="00026636"/>
    <w:rsid w:val="000269D6"/>
    <w:rsid w:val="00026DF0"/>
    <w:rsid w:val="00026FE1"/>
    <w:rsid w:val="00026FEF"/>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B62"/>
    <w:rsid w:val="00033C00"/>
    <w:rsid w:val="00033D65"/>
    <w:rsid w:val="00033F84"/>
    <w:rsid w:val="000340A1"/>
    <w:rsid w:val="00034864"/>
    <w:rsid w:val="00034D7E"/>
    <w:rsid w:val="00034EAC"/>
    <w:rsid w:val="00035543"/>
    <w:rsid w:val="00035C55"/>
    <w:rsid w:val="00035E82"/>
    <w:rsid w:val="000362AB"/>
    <w:rsid w:val="00036363"/>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9E8"/>
    <w:rsid w:val="00044B1C"/>
    <w:rsid w:val="00044E78"/>
    <w:rsid w:val="00044FD9"/>
    <w:rsid w:val="00045071"/>
    <w:rsid w:val="00045686"/>
    <w:rsid w:val="00045865"/>
    <w:rsid w:val="000458F2"/>
    <w:rsid w:val="000458FF"/>
    <w:rsid w:val="00045C95"/>
    <w:rsid w:val="00045EB9"/>
    <w:rsid w:val="00046671"/>
    <w:rsid w:val="00046701"/>
    <w:rsid w:val="00046E91"/>
    <w:rsid w:val="00046F7F"/>
    <w:rsid w:val="00047398"/>
    <w:rsid w:val="00047423"/>
    <w:rsid w:val="000478EF"/>
    <w:rsid w:val="00047CC7"/>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45"/>
    <w:rsid w:val="00052A79"/>
    <w:rsid w:val="00053004"/>
    <w:rsid w:val="000537F7"/>
    <w:rsid w:val="00053D7E"/>
    <w:rsid w:val="00053FA9"/>
    <w:rsid w:val="000540C0"/>
    <w:rsid w:val="00054506"/>
    <w:rsid w:val="00054698"/>
    <w:rsid w:val="0005477E"/>
    <w:rsid w:val="00054868"/>
    <w:rsid w:val="00054E47"/>
    <w:rsid w:val="00054E64"/>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6E8"/>
    <w:rsid w:val="00060732"/>
    <w:rsid w:val="00060B65"/>
    <w:rsid w:val="00060CE4"/>
    <w:rsid w:val="00060FA2"/>
    <w:rsid w:val="0006119F"/>
    <w:rsid w:val="000613E6"/>
    <w:rsid w:val="00061A46"/>
    <w:rsid w:val="000624FD"/>
    <w:rsid w:val="00062CBF"/>
    <w:rsid w:val="00062DA5"/>
    <w:rsid w:val="0006312A"/>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77"/>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898"/>
    <w:rsid w:val="00072925"/>
    <w:rsid w:val="00072A03"/>
    <w:rsid w:val="00072F23"/>
    <w:rsid w:val="00072F9F"/>
    <w:rsid w:val="00073121"/>
    <w:rsid w:val="000731F9"/>
    <w:rsid w:val="0007339F"/>
    <w:rsid w:val="0007378E"/>
    <w:rsid w:val="000738A7"/>
    <w:rsid w:val="00073D36"/>
    <w:rsid w:val="00074227"/>
    <w:rsid w:val="0007446D"/>
    <w:rsid w:val="00074503"/>
    <w:rsid w:val="000745DF"/>
    <w:rsid w:val="000749EF"/>
    <w:rsid w:val="00074E57"/>
    <w:rsid w:val="000754AD"/>
    <w:rsid w:val="00075FDA"/>
    <w:rsid w:val="00076054"/>
    <w:rsid w:val="000760C0"/>
    <w:rsid w:val="00076367"/>
    <w:rsid w:val="00076590"/>
    <w:rsid w:val="0007680E"/>
    <w:rsid w:val="00076A2B"/>
    <w:rsid w:val="00076A53"/>
    <w:rsid w:val="00076C27"/>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7E"/>
    <w:rsid w:val="000838E0"/>
    <w:rsid w:val="00083A3D"/>
    <w:rsid w:val="00083B93"/>
    <w:rsid w:val="00083C2F"/>
    <w:rsid w:val="00083C3C"/>
    <w:rsid w:val="00083C89"/>
    <w:rsid w:val="00083CDA"/>
    <w:rsid w:val="00083E21"/>
    <w:rsid w:val="000841C4"/>
    <w:rsid w:val="00084434"/>
    <w:rsid w:val="00084552"/>
    <w:rsid w:val="000845DD"/>
    <w:rsid w:val="000846A1"/>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414"/>
    <w:rsid w:val="00087CF0"/>
    <w:rsid w:val="00087EED"/>
    <w:rsid w:val="0009096A"/>
    <w:rsid w:val="0009098E"/>
    <w:rsid w:val="00090A63"/>
    <w:rsid w:val="00090F7A"/>
    <w:rsid w:val="00090FD2"/>
    <w:rsid w:val="00091AFF"/>
    <w:rsid w:val="00091C53"/>
    <w:rsid w:val="00091C8C"/>
    <w:rsid w:val="00091EFF"/>
    <w:rsid w:val="000921EC"/>
    <w:rsid w:val="0009233E"/>
    <w:rsid w:val="0009234A"/>
    <w:rsid w:val="0009286F"/>
    <w:rsid w:val="000928F6"/>
    <w:rsid w:val="00092A09"/>
    <w:rsid w:val="000931F0"/>
    <w:rsid w:val="0009327A"/>
    <w:rsid w:val="00093374"/>
    <w:rsid w:val="00093557"/>
    <w:rsid w:val="00093F65"/>
    <w:rsid w:val="0009436F"/>
    <w:rsid w:val="0009451F"/>
    <w:rsid w:val="00094600"/>
    <w:rsid w:val="000947D2"/>
    <w:rsid w:val="00094894"/>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81A"/>
    <w:rsid w:val="00096C10"/>
    <w:rsid w:val="00096C9B"/>
    <w:rsid w:val="00096E01"/>
    <w:rsid w:val="00096EB7"/>
    <w:rsid w:val="00096F93"/>
    <w:rsid w:val="00096FE1"/>
    <w:rsid w:val="0009773B"/>
    <w:rsid w:val="0009777D"/>
    <w:rsid w:val="00097908"/>
    <w:rsid w:val="00097909"/>
    <w:rsid w:val="00097B0D"/>
    <w:rsid w:val="00097D33"/>
    <w:rsid w:val="00097E27"/>
    <w:rsid w:val="00097EBE"/>
    <w:rsid w:val="000A00D4"/>
    <w:rsid w:val="000A01B9"/>
    <w:rsid w:val="000A0201"/>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BB6"/>
    <w:rsid w:val="000A4D08"/>
    <w:rsid w:val="000A4D78"/>
    <w:rsid w:val="000A50A7"/>
    <w:rsid w:val="000A535E"/>
    <w:rsid w:val="000A5370"/>
    <w:rsid w:val="000A53D8"/>
    <w:rsid w:val="000A5458"/>
    <w:rsid w:val="000A551C"/>
    <w:rsid w:val="000A5784"/>
    <w:rsid w:val="000A5C78"/>
    <w:rsid w:val="000A5E0C"/>
    <w:rsid w:val="000A6102"/>
    <w:rsid w:val="000A62A4"/>
    <w:rsid w:val="000A6715"/>
    <w:rsid w:val="000A6BF8"/>
    <w:rsid w:val="000A719C"/>
    <w:rsid w:val="000A7281"/>
    <w:rsid w:val="000A7B34"/>
    <w:rsid w:val="000A7B4E"/>
    <w:rsid w:val="000A7BAF"/>
    <w:rsid w:val="000A7C1B"/>
    <w:rsid w:val="000A7DCC"/>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306"/>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AFD"/>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86D"/>
    <w:rsid w:val="000D4CF9"/>
    <w:rsid w:val="000D521A"/>
    <w:rsid w:val="000D52A4"/>
    <w:rsid w:val="000D5391"/>
    <w:rsid w:val="000D5BBB"/>
    <w:rsid w:val="000D5EB0"/>
    <w:rsid w:val="000D60D3"/>
    <w:rsid w:val="000D6312"/>
    <w:rsid w:val="000D6799"/>
    <w:rsid w:val="000D6A54"/>
    <w:rsid w:val="000D6C88"/>
    <w:rsid w:val="000D7883"/>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C9"/>
    <w:rsid w:val="000F4A70"/>
    <w:rsid w:val="000F4BF3"/>
    <w:rsid w:val="000F57D5"/>
    <w:rsid w:val="000F5919"/>
    <w:rsid w:val="000F5C3D"/>
    <w:rsid w:val="000F5CFD"/>
    <w:rsid w:val="000F6008"/>
    <w:rsid w:val="000F62FB"/>
    <w:rsid w:val="000F64C8"/>
    <w:rsid w:val="000F6A73"/>
    <w:rsid w:val="000F6BFC"/>
    <w:rsid w:val="000F6E9B"/>
    <w:rsid w:val="000F6FF4"/>
    <w:rsid w:val="000F719E"/>
    <w:rsid w:val="000F71D0"/>
    <w:rsid w:val="000F71D5"/>
    <w:rsid w:val="000F75EA"/>
    <w:rsid w:val="000F761D"/>
    <w:rsid w:val="000F7721"/>
    <w:rsid w:val="000F77FF"/>
    <w:rsid w:val="000F7B90"/>
    <w:rsid w:val="000F7D04"/>
    <w:rsid w:val="000F7D12"/>
    <w:rsid w:val="001001E4"/>
    <w:rsid w:val="00100312"/>
    <w:rsid w:val="001005AB"/>
    <w:rsid w:val="001008F3"/>
    <w:rsid w:val="001009E1"/>
    <w:rsid w:val="0010101E"/>
    <w:rsid w:val="001013C0"/>
    <w:rsid w:val="001013FA"/>
    <w:rsid w:val="001014D1"/>
    <w:rsid w:val="001014E8"/>
    <w:rsid w:val="001016A1"/>
    <w:rsid w:val="001017CA"/>
    <w:rsid w:val="00101BDA"/>
    <w:rsid w:val="00101C22"/>
    <w:rsid w:val="00102420"/>
    <w:rsid w:val="00102497"/>
    <w:rsid w:val="00102606"/>
    <w:rsid w:val="00102B86"/>
    <w:rsid w:val="00102BA1"/>
    <w:rsid w:val="00102F05"/>
    <w:rsid w:val="00103160"/>
    <w:rsid w:val="001031C1"/>
    <w:rsid w:val="00103253"/>
    <w:rsid w:val="001032FB"/>
    <w:rsid w:val="001036F8"/>
    <w:rsid w:val="00103804"/>
    <w:rsid w:val="00103937"/>
    <w:rsid w:val="00103970"/>
    <w:rsid w:val="00104119"/>
    <w:rsid w:val="0010412E"/>
    <w:rsid w:val="00104839"/>
    <w:rsid w:val="0010493D"/>
    <w:rsid w:val="00104D56"/>
    <w:rsid w:val="00104DA0"/>
    <w:rsid w:val="00105160"/>
    <w:rsid w:val="001052D8"/>
    <w:rsid w:val="001053C1"/>
    <w:rsid w:val="00105482"/>
    <w:rsid w:val="00105570"/>
    <w:rsid w:val="001056CB"/>
    <w:rsid w:val="00105812"/>
    <w:rsid w:val="001058F5"/>
    <w:rsid w:val="00106263"/>
    <w:rsid w:val="00106319"/>
    <w:rsid w:val="00106345"/>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378"/>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76F"/>
    <w:rsid w:val="00121A7E"/>
    <w:rsid w:val="00122469"/>
    <w:rsid w:val="00122BB4"/>
    <w:rsid w:val="00122D76"/>
    <w:rsid w:val="00122FEF"/>
    <w:rsid w:val="00123007"/>
    <w:rsid w:val="001233A1"/>
    <w:rsid w:val="00123B33"/>
    <w:rsid w:val="00123E23"/>
    <w:rsid w:val="00123E88"/>
    <w:rsid w:val="0012412F"/>
    <w:rsid w:val="0012419F"/>
    <w:rsid w:val="00124B92"/>
    <w:rsid w:val="00124BE6"/>
    <w:rsid w:val="00124C00"/>
    <w:rsid w:val="00124CC8"/>
    <w:rsid w:val="00124F19"/>
    <w:rsid w:val="00124F63"/>
    <w:rsid w:val="00125243"/>
    <w:rsid w:val="0012537F"/>
    <w:rsid w:val="00125577"/>
    <w:rsid w:val="00125C01"/>
    <w:rsid w:val="00125CA4"/>
    <w:rsid w:val="00125ED7"/>
    <w:rsid w:val="00126116"/>
    <w:rsid w:val="0012613B"/>
    <w:rsid w:val="001263A1"/>
    <w:rsid w:val="001267F9"/>
    <w:rsid w:val="00126884"/>
    <w:rsid w:val="001268D2"/>
    <w:rsid w:val="001268D3"/>
    <w:rsid w:val="00126A1D"/>
    <w:rsid w:val="00126ADD"/>
    <w:rsid w:val="00126B54"/>
    <w:rsid w:val="00126B74"/>
    <w:rsid w:val="00127206"/>
    <w:rsid w:val="001279D0"/>
    <w:rsid w:val="00127EA2"/>
    <w:rsid w:val="001301DF"/>
    <w:rsid w:val="00130610"/>
    <w:rsid w:val="00130695"/>
    <w:rsid w:val="00130753"/>
    <w:rsid w:val="00130B3A"/>
    <w:rsid w:val="00130B79"/>
    <w:rsid w:val="00130B83"/>
    <w:rsid w:val="00130C2D"/>
    <w:rsid w:val="00130C34"/>
    <w:rsid w:val="00130EAE"/>
    <w:rsid w:val="00131272"/>
    <w:rsid w:val="001320AD"/>
    <w:rsid w:val="001326B7"/>
    <w:rsid w:val="00132BAC"/>
    <w:rsid w:val="00132BCC"/>
    <w:rsid w:val="00132CFC"/>
    <w:rsid w:val="00132ED5"/>
    <w:rsid w:val="001333C8"/>
    <w:rsid w:val="0013361D"/>
    <w:rsid w:val="00133C68"/>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5AB"/>
    <w:rsid w:val="001379C3"/>
    <w:rsid w:val="00137CD3"/>
    <w:rsid w:val="001405C9"/>
    <w:rsid w:val="001409B3"/>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AB1"/>
    <w:rsid w:val="00142ED4"/>
    <w:rsid w:val="001433B8"/>
    <w:rsid w:val="0014342B"/>
    <w:rsid w:val="00143971"/>
    <w:rsid w:val="001439A0"/>
    <w:rsid w:val="00143BD9"/>
    <w:rsid w:val="0014405C"/>
    <w:rsid w:val="0014440C"/>
    <w:rsid w:val="0014467C"/>
    <w:rsid w:val="001449FC"/>
    <w:rsid w:val="00144BE3"/>
    <w:rsid w:val="00144D06"/>
    <w:rsid w:val="00144E3E"/>
    <w:rsid w:val="00145338"/>
    <w:rsid w:val="00145AFF"/>
    <w:rsid w:val="00145B6F"/>
    <w:rsid w:val="00145D00"/>
    <w:rsid w:val="00145D21"/>
    <w:rsid w:val="00145E0E"/>
    <w:rsid w:val="00145EAC"/>
    <w:rsid w:val="00145EF7"/>
    <w:rsid w:val="00146069"/>
    <w:rsid w:val="00146439"/>
    <w:rsid w:val="00146445"/>
    <w:rsid w:val="001465B0"/>
    <w:rsid w:val="0014674E"/>
    <w:rsid w:val="00146C87"/>
    <w:rsid w:val="00146E13"/>
    <w:rsid w:val="00146F37"/>
    <w:rsid w:val="00146F4E"/>
    <w:rsid w:val="00147296"/>
    <w:rsid w:val="00147D53"/>
    <w:rsid w:val="00147F44"/>
    <w:rsid w:val="00150061"/>
    <w:rsid w:val="001500C7"/>
    <w:rsid w:val="00150695"/>
    <w:rsid w:val="001508E7"/>
    <w:rsid w:val="00150976"/>
    <w:rsid w:val="0015097A"/>
    <w:rsid w:val="00150B14"/>
    <w:rsid w:val="001511AD"/>
    <w:rsid w:val="001513BF"/>
    <w:rsid w:val="0015172E"/>
    <w:rsid w:val="0015181E"/>
    <w:rsid w:val="00151BB2"/>
    <w:rsid w:val="0015232A"/>
    <w:rsid w:val="0015246B"/>
    <w:rsid w:val="001525F1"/>
    <w:rsid w:val="00152A66"/>
    <w:rsid w:val="00153000"/>
    <w:rsid w:val="0015312D"/>
    <w:rsid w:val="001531E4"/>
    <w:rsid w:val="00153307"/>
    <w:rsid w:val="00153683"/>
    <w:rsid w:val="001536E3"/>
    <w:rsid w:val="0015388F"/>
    <w:rsid w:val="00153B22"/>
    <w:rsid w:val="00153C8A"/>
    <w:rsid w:val="00153F35"/>
    <w:rsid w:val="0015423F"/>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2EC"/>
    <w:rsid w:val="00160684"/>
    <w:rsid w:val="00160C79"/>
    <w:rsid w:val="00161189"/>
    <w:rsid w:val="0016158C"/>
    <w:rsid w:val="00161903"/>
    <w:rsid w:val="00161BAB"/>
    <w:rsid w:val="00161BED"/>
    <w:rsid w:val="00161DC1"/>
    <w:rsid w:val="00161E3E"/>
    <w:rsid w:val="00161E41"/>
    <w:rsid w:val="00161E9A"/>
    <w:rsid w:val="00162179"/>
    <w:rsid w:val="00162247"/>
    <w:rsid w:val="00162345"/>
    <w:rsid w:val="001631C7"/>
    <w:rsid w:val="0016331D"/>
    <w:rsid w:val="00163436"/>
    <w:rsid w:val="0016350A"/>
    <w:rsid w:val="00163A91"/>
    <w:rsid w:val="00163C04"/>
    <w:rsid w:val="00163C29"/>
    <w:rsid w:val="00164066"/>
    <w:rsid w:val="0016406F"/>
    <w:rsid w:val="00164712"/>
    <w:rsid w:val="00164716"/>
    <w:rsid w:val="0016473C"/>
    <w:rsid w:val="00164A71"/>
    <w:rsid w:val="00164BB8"/>
    <w:rsid w:val="00164C30"/>
    <w:rsid w:val="00164D4A"/>
    <w:rsid w:val="00165029"/>
    <w:rsid w:val="0016548D"/>
    <w:rsid w:val="0016558D"/>
    <w:rsid w:val="0016584C"/>
    <w:rsid w:val="00165C40"/>
    <w:rsid w:val="00165E1B"/>
    <w:rsid w:val="00165F6C"/>
    <w:rsid w:val="00165FA7"/>
    <w:rsid w:val="00166941"/>
    <w:rsid w:val="00166AE0"/>
    <w:rsid w:val="0016713F"/>
    <w:rsid w:val="0016726D"/>
    <w:rsid w:val="00167384"/>
    <w:rsid w:val="001673A3"/>
    <w:rsid w:val="001674A3"/>
    <w:rsid w:val="00167535"/>
    <w:rsid w:val="001678FF"/>
    <w:rsid w:val="00167B82"/>
    <w:rsid w:val="00167C0C"/>
    <w:rsid w:val="00167DCF"/>
    <w:rsid w:val="00167E3C"/>
    <w:rsid w:val="00167FEC"/>
    <w:rsid w:val="001700AC"/>
    <w:rsid w:val="001702B2"/>
    <w:rsid w:val="00170448"/>
    <w:rsid w:val="00170932"/>
    <w:rsid w:val="00170ED8"/>
    <w:rsid w:val="00171044"/>
    <w:rsid w:val="001713EA"/>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1E2"/>
    <w:rsid w:val="0017669A"/>
    <w:rsid w:val="00176845"/>
    <w:rsid w:val="00176CA8"/>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811"/>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95E"/>
    <w:rsid w:val="00196A0E"/>
    <w:rsid w:val="00196D7A"/>
    <w:rsid w:val="00196DC5"/>
    <w:rsid w:val="001970DE"/>
    <w:rsid w:val="00197119"/>
    <w:rsid w:val="00197246"/>
    <w:rsid w:val="00197651"/>
    <w:rsid w:val="00197B2C"/>
    <w:rsid w:val="001A0006"/>
    <w:rsid w:val="001A0275"/>
    <w:rsid w:val="001A04D0"/>
    <w:rsid w:val="001A127F"/>
    <w:rsid w:val="001A1539"/>
    <w:rsid w:val="001A181F"/>
    <w:rsid w:val="001A1CCE"/>
    <w:rsid w:val="001A1CEF"/>
    <w:rsid w:val="001A2279"/>
    <w:rsid w:val="001A29E7"/>
    <w:rsid w:val="001A2AC5"/>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0E8"/>
    <w:rsid w:val="001A65D3"/>
    <w:rsid w:val="001A6D4D"/>
    <w:rsid w:val="001A7214"/>
    <w:rsid w:val="001A727B"/>
    <w:rsid w:val="001A75DA"/>
    <w:rsid w:val="001A7D4F"/>
    <w:rsid w:val="001A7DC4"/>
    <w:rsid w:val="001A7E35"/>
    <w:rsid w:val="001A7FA4"/>
    <w:rsid w:val="001B03B7"/>
    <w:rsid w:val="001B03E2"/>
    <w:rsid w:val="001B06B3"/>
    <w:rsid w:val="001B09AD"/>
    <w:rsid w:val="001B1120"/>
    <w:rsid w:val="001B1723"/>
    <w:rsid w:val="001B1880"/>
    <w:rsid w:val="001B1964"/>
    <w:rsid w:val="001B1D92"/>
    <w:rsid w:val="001B20A6"/>
    <w:rsid w:val="001B237C"/>
    <w:rsid w:val="001B2408"/>
    <w:rsid w:val="001B2450"/>
    <w:rsid w:val="001B287A"/>
    <w:rsid w:val="001B2958"/>
    <w:rsid w:val="001B2C38"/>
    <w:rsid w:val="001B2EAD"/>
    <w:rsid w:val="001B3188"/>
    <w:rsid w:val="001B323F"/>
    <w:rsid w:val="001B3333"/>
    <w:rsid w:val="001B345F"/>
    <w:rsid w:val="001B3934"/>
    <w:rsid w:val="001B3B5D"/>
    <w:rsid w:val="001B3C11"/>
    <w:rsid w:val="001B3C54"/>
    <w:rsid w:val="001B3F49"/>
    <w:rsid w:val="001B4647"/>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9F"/>
    <w:rsid w:val="001B7ACC"/>
    <w:rsid w:val="001C01B7"/>
    <w:rsid w:val="001C0BC4"/>
    <w:rsid w:val="001C19D8"/>
    <w:rsid w:val="001C1A97"/>
    <w:rsid w:val="001C1DCD"/>
    <w:rsid w:val="001C1E93"/>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27"/>
    <w:rsid w:val="001C56C5"/>
    <w:rsid w:val="001C5924"/>
    <w:rsid w:val="001C5AE9"/>
    <w:rsid w:val="001C5C41"/>
    <w:rsid w:val="001C5C44"/>
    <w:rsid w:val="001C5D2D"/>
    <w:rsid w:val="001C626F"/>
    <w:rsid w:val="001C66A7"/>
    <w:rsid w:val="001C6702"/>
    <w:rsid w:val="001C6CE1"/>
    <w:rsid w:val="001C6EC8"/>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4D9"/>
    <w:rsid w:val="001E158B"/>
    <w:rsid w:val="001E16EA"/>
    <w:rsid w:val="001E2110"/>
    <w:rsid w:val="001E2763"/>
    <w:rsid w:val="001E27FE"/>
    <w:rsid w:val="001E2B65"/>
    <w:rsid w:val="001E2D46"/>
    <w:rsid w:val="001E2D62"/>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E7E8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99E"/>
    <w:rsid w:val="001F3C10"/>
    <w:rsid w:val="001F3FCA"/>
    <w:rsid w:val="001F47EF"/>
    <w:rsid w:val="001F488D"/>
    <w:rsid w:val="001F4893"/>
    <w:rsid w:val="001F4A3F"/>
    <w:rsid w:val="001F4B5D"/>
    <w:rsid w:val="001F4C7D"/>
    <w:rsid w:val="001F4D40"/>
    <w:rsid w:val="001F5BB0"/>
    <w:rsid w:val="001F6897"/>
    <w:rsid w:val="001F6DC8"/>
    <w:rsid w:val="001F72BB"/>
    <w:rsid w:val="001F7392"/>
    <w:rsid w:val="001F78B4"/>
    <w:rsid w:val="001F7C6D"/>
    <w:rsid w:val="001F7E03"/>
    <w:rsid w:val="001F7FAA"/>
    <w:rsid w:val="00200791"/>
    <w:rsid w:val="002007F1"/>
    <w:rsid w:val="00200C9E"/>
    <w:rsid w:val="00200F75"/>
    <w:rsid w:val="00201113"/>
    <w:rsid w:val="002015CD"/>
    <w:rsid w:val="00201765"/>
    <w:rsid w:val="00201882"/>
    <w:rsid w:val="00201D35"/>
    <w:rsid w:val="00201F0D"/>
    <w:rsid w:val="00201F6D"/>
    <w:rsid w:val="0020210B"/>
    <w:rsid w:val="00202479"/>
    <w:rsid w:val="00202534"/>
    <w:rsid w:val="00202568"/>
    <w:rsid w:val="00202850"/>
    <w:rsid w:val="0020295E"/>
    <w:rsid w:val="00202F7E"/>
    <w:rsid w:val="00203036"/>
    <w:rsid w:val="002032C0"/>
    <w:rsid w:val="002035C7"/>
    <w:rsid w:val="00203625"/>
    <w:rsid w:val="002036D9"/>
    <w:rsid w:val="0020379F"/>
    <w:rsid w:val="0020382E"/>
    <w:rsid w:val="00203BDA"/>
    <w:rsid w:val="00203C89"/>
    <w:rsid w:val="00203D51"/>
    <w:rsid w:val="00203D57"/>
    <w:rsid w:val="00203EC8"/>
    <w:rsid w:val="002043AC"/>
    <w:rsid w:val="00204A91"/>
    <w:rsid w:val="00204DE8"/>
    <w:rsid w:val="0020540C"/>
    <w:rsid w:val="00205664"/>
    <w:rsid w:val="0020640B"/>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AB8"/>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17F4B"/>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499F"/>
    <w:rsid w:val="0022520A"/>
    <w:rsid w:val="00225551"/>
    <w:rsid w:val="002257F4"/>
    <w:rsid w:val="002262E7"/>
    <w:rsid w:val="0022677A"/>
    <w:rsid w:val="00226865"/>
    <w:rsid w:val="00226A95"/>
    <w:rsid w:val="00226BB0"/>
    <w:rsid w:val="00226F59"/>
    <w:rsid w:val="00227089"/>
    <w:rsid w:val="0022758A"/>
    <w:rsid w:val="0022791F"/>
    <w:rsid w:val="00227BB5"/>
    <w:rsid w:val="00227D4A"/>
    <w:rsid w:val="002302DB"/>
    <w:rsid w:val="002304C2"/>
    <w:rsid w:val="00230EF1"/>
    <w:rsid w:val="00230F97"/>
    <w:rsid w:val="0023129F"/>
    <w:rsid w:val="002312DB"/>
    <w:rsid w:val="002318D8"/>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7D0"/>
    <w:rsid w:val="00234ABA"/>
    <w:rsid w:val="00234B22"/>
    <w:rsid w:val="00234BF8"/>
    <w:rsid w:val="00235038"/>
    <w:rsid w:val="002352F4"/>
    <w:rsid w:val="00235544"/>
    <w:rsid w:val="00235763"/>
    <w:rsid w:val="00235D39"/>
    <w:rsid w:val="002360D0"/>
    <w:rsid w:val="002361CA"/>
    <w:rsid w:val="0023652F"/>
    <w:rsid w:val="00236820"/>
    <w:rsid w:val="00236AA7"/>
    <w:rsid w:val="00236B8F"/>
    <w:rsid w:val="00236BF3"/>
    <w:rsid w:val="00236E84"/>
    <w:rsid w:val="00237392"/>
    <w:rsid w:val="002376AA"/>
    <w:rsid w:val="002376E5"/>
    <w:rsid w:val="0023798F"/>
    <w:rsid w:val="00240131"/>
    <w:rsid w:val="00240150"/>
    <w:rsid w:val="002403AB"/>
    <w:rsid w:val="002409CA"/>
    <w:rsid w:val="00240D1A"/>
    <w:rsid w:val="00240E43"/>
    <w:rsid w:val="00240E54"/>
    <w:rsid w:val="00240E56"/>
    <w:rsid w:val="00240F9D"/>
    <w:rsid w:val="00240FC4"/>
    <w:rsid w:val="002412BF"/>
    <w:rsid w:val="0024133E"/>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955"/>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B4F"/>
    <w:rsid w:val="00253EDF"/>
    <w:rsid w:val="00253F2A"/>
    <w:rsid w:val="00254434"/>
    <w:rsid w:val="002548BD"/>
    <w:rsid w:val="00254A67"/>
    <w:rsid w:val="00254C30"/>
    <w:rsid w:val="00254C8E"/>
    <w:rsid w:val="00254CB8"/>
    <w:rsid w:val="00254D46"/>
    <w:rsid w:val="00254E33"/>
    <w:rsid w:val="00254FC5"/>
    <w:rsid w:val="0025529F"/>
    <w:rsid w:val="002552C6"/>
    <w:rsid w:val="002558F6"/>
    <w:rsid w:val="00255C0F"/>
    <w:rsid w:val="00255D92"/>
    <w:rsid w:val="00256091"/>
    <w:rsid w:val="00256418"/>
    <w:rsid w:val="002565FD"/>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3DA"/>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1AA"/>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13"/>
    <w:rsid w:val="00274DAE"/>
    <w:rsid w:val="00274FDD"/>
    <w:rsid w:val="00275037"/>
    <w:rsid w:val="00275303"/>
    <w:rsid w:val="0027537B"/>
    <w:rsid w:val="00275711"/>
    <w:rsid w:val="00275952"/>
    <w:rsid w:val="00275C6C"/>
    <w:rsid w:val="00275DC7"/>
    <w:rsid w:val="002760F7"/>
    <w:rsid w:val="0027628C"/>
    <w:rsid w:val="002763EA"/>
    <w:rsid w:val="0027662B"/>
    <w:rsid w:val="002766C7"/>
    <w:rsid w:val="00276912"/>
    <w:rsid w:val="002775BB"/>
    <w:rsid w:val="0027769E"/>
    <w:rsid w:val="00277707"/>
    <w:rsid w:val="002779D0"/>
    <w:rsid w:val="00277F78"/>
    <w:rsid w:val="002802A5"/>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10"/>
    <w:rsid w:val="00284950"/>
    <w:rsid w:val="00284A14"/>
    <w:rsid w:val="00284BCE"/>
    <w:rsid w:val="00284D1E"/>
    <w:rsid w:val="00284F4A"/>
    <w:rsid w:val="00285282"/>
    <w:rsid w:val="00285284"/>
    <w:rsid w:val="00285510"/>
    <w:rsid w:val="00285757"/>
    <w:rsid w:val="00285E5B"/>
    <w:rsid w:val="00285FB5"/>
    <w:rsid w:val="0028661E"/>
    <w:rsid w:val="002866A3"/>
    <w:rsid w:val="00286779"/>
    <w:rsid w:val="0028680B"/>
    <w:rsid w:val="00286D6B"/>
    <w:rsid w:val="00287025"/>
    <w:rsid w:val="002871E0"/>
    <w:rsid w:val="00287506"/>
    <w:rsid w:val="0028778F"/>
    <w:rsid w:val="00287F0C"/>
    <w:rsid w:val="002909BC"/>
    <w:rsid w:val="00290D5F"/>
    <w:rsid w:val="00290D72"/>
    <w:rsid w:val="00290DB5"/>
    <w:rsid w:val="00290FFD"/>
    <w:rsid w:val="002911A8"/>
    <w:rsid w:val="002911B5"/>
    <w:rsid w:val="0029127D"/>
    <w:rsid w:val="002912F0"/>
    <w:rsid w:val="00291368"/>
    <w:rsid w:val="00291567"/>
    <w:rsid w:val="00291883"/>
    <w:rsid w:val="00291AA6"/>
    <w:rsid w:val="00291AE7"/>
    <w:rsid w:val="00291FA7"/>
    <w:rsid w:val="0029239F"/>
    <w:rsid w:val="00292A43"/>
    <w:rsid w:val="00292C9D"/>
    <w:rsid w:val="00292C9F"/>
    <w:rsid w:val="00293069"/>
    <w:rsid w:val="002938A8"/>
    <w:rsid w:val="002939FD"/>
    <w:rsid w:val="00293F4E"/>
    <w:rsid w:val="00294A55"/>
    <w:rsid w:val="00294DD3"/>
    <w:rsid w:val="00294EBB"/>
    <w:rsid w:val="002951A5"/>
    <w:rsid w:val="00295560"/>
    <w:rsid w:val="00295B81"/>
    <w:rsid w:val="00295E2C"/>
    <w:rsid w:val="0029605A"/>
    <w:rsid w:val="00296077"/>
    <w:rsid w:val="0029622D"/>
    <w:rsid w:val="002964FF"/>
    <w:rsid w:val="00296765"/>
    <w:rsid w:val="002967FD"/>
    <w:rsid w:val="00296A31"/>
    <w:rsid w:val="00296E46"/>
    <w:rsid w:val="00297314"/>
    <w:rsid w:val="002973E4"/>
    <w:rsid w:val="002974BF"/>
    <w:rsid w:val="002978A5"/>
    <w:rsid w:val="00297D26"/>
    <w:rsid w:val="00297E19"/>
    <w:rsid w:val="002A0255"/>
    <w:rsid w:val="002A04D2"/>
    <w:rsid w:val="002A0748"/>
    <w:rsid w:val="002A084A"/>
    <w:rsid w:val="002A0E29"/>
    <w:rsid w:val="002A19AE"/>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6F73"/>
    <w:rsid w:val="002A798B"/>
    <w:rsid w:val="002A79B0"/>
    <w:rsid w:val="002A7A8C"/>
    <w:rsid w:val="002B0238"/>
    <w:rsid w:val="002B044E"/>
    <w:rsid w:val="002B0515"/>
    <w:rsid w:val="002B07AC"/>
    <w:rsid w:val="002B07FC"/>
    <w:rsid w:val="002B0849"/>
    <w:rsid w:val="002B10F5"/>
    <w:rsid w:val="002B12E1"/>
    <w:rsid w:val="002B1316"/>
    <w:rsid w:val="002B1B76"/>
    <w:rsid w:val="002B22D7"/>
    <w:rsid w:val="002B2466"/>
    <w:rsid w:val="002B2F28"/>
    <w:rsid w:val="002B370D"/>
    <w:rsid w:val="002B39DE"/>
    <w:rsid w:val="002B3BC2"/>
    <w:rsid w:val="002B40B9"/>
    <w:rsid w:val="002B4488"/>
    <w:rsid w:val="002B4AC8"/>
    <w:rsid w:val="002B4CEA"/>
    <w:rsid w:val="002B4D65"/>
    <w:rsid w:val="002B5488"/>
    <w:rsid w:val="002B55B1"/>
    <w:rsid w:val="002B5965"/>
    <w:rsid w:val="002B5AB4"/>
    <w:rsid w:val="002B5BD6"/>
    <w:rsid w:val="002B605A"/>
    <w:rsid w:val="002B65EA"/>
    <w:rsid w:val="002B6659"/>
    <w:rsid w:val="002B6928"/>
    <w:rsid w:val="002B6B19"/>
    <w:rsid w:val="002B6DEF"/>
    <w:rsid w:val="002B6EC6"/>
    <w:rsid w:val="002B7006"/>
    <w:rsid w:val="002B72A6"/>
    <w:rsid w:val="002B72B4"/>
    <w:rsid w:val="002B72C2"/>
    <w:rsid w:val="002B7860"/>
    <w:rsid w:val="002B7D11"/>
    <w:rsid w:val="002B7FAF"/>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4B"/>
    <w:rsid w:val="002C6675"/>
    <w:rsid w:val="002C6A96"/>
    <w:rsid w:val="002C6F2C"/>
    <w:rsid w:val="002C7649"/>
    <w:rsid w:val="002C7658"/>
    <w:rsid w:val="002C774A"/>
    <w:rsid w:val="002C78F7"/>
    <w:rsid w:val="002C7DFB"/>
    <w:rsid w:val="002D0273"/>
    <w:rsid w:val="002D047B"/>
    <w:rsid w:val="002D06D6"/>
    <w:rsid w:val="002D06F1"/>
    <w:rsid w:val="002D078F"/>
    <w:rsid w:val="002D0F6C"/>
    <w:rsid w:val="002D0FE8"/>
    <w:rsid w:val="002D10CF"/>
    <w:rsid w:val="002D13BE"/>
    <w:rsid w:val="002D15A9"/>
    <w:rsid w:val="002D16FF"/>
    <w:rsid w:val="002D17A9"/>
    <w:rsid w:val="002D17AB"/>
    <w:rsid w:val="002D17B0"/>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A17"/>
    <w:rsid w:val="002D5C7D"/>
    <w:rsid w:val="002D5E85"/>
    <w:rsid w:val="002D624F"/>
    <w:rsid w:val="002D6779"/>
    <w:rsid w:val="002D67F3"/>
    <w:rsid w:val="002D6ABD"/>
    <w:rsid w:val="002D6AD7"/>
    <w:rsid w:val="002D6BB6"/>
    <w:rsid w:val="002D7187"/>
    <w:rsid w:val="002D7216"/>
    <w:rsid w:val="002D727A"/>
    <w:rsid w:val="002D72CC"/>
    <w:rsid w:val="002D76B6"/>
    <w:rsid w:val="002D77D2"/>
    <w:rsid w:val="002D7FA7"/>
    <w:rsid w:val="002E02F0"/>
    <w:rsid w:val="002E03B7"/>
    <w:rsid w:val="002E093C"/>
    <w:rsid w:val="002E125E"/>
    <w:rsid w:val="002E162D"/>
    <w:rsid w:val="002E17A2"/>
    <w:rsid w:val="002E1B11"/>
    <w:rsid w:val="002E1B41"/>
    <w:rsid w:val="002E1E7F"/>
    <w:rsid w:val="002E218C"/>
    <w:rsid w:val="002E263C"/>
    <w:rsid w:val="002E2967"/>
    <w:rsid w:val="002E31F2"/>
    <w:rsid w:val="002E32BA"/>
    <w:rsid w:val="002E3B01"/>
    <w:rsid w:val="002E3CE3"/>
    <w:rsid w:val="002E3E30"/>
    <w:rsid w:val="002E3E33"/>
    <w:rsid w:val="002E4120"/>
    <w:rsid w:val="002E464C"/>
    <w:rsid w:val="002E4AB7"/>
    <w:rsid w:val="002E4AFE"/>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02C"/>
    <w:rsid w:val="002E74DD"/>
    <w:rsid w:val="002E7578"/>
    <w:rsid w:val="002E76E2"/>
    <w:rsid w:val="002E78FC"/>
    <w:rsid w:val="002E79BB"/>
    <w:rsid w:val="002E79C0"/>
    <w:rsid w:val="002F03E6"/>
    <w:rsid w:val="002F052A"/>
    <w:rsid w:val="002F1025"/>
    <w:rsid w:val="002F151A"/>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1E1"/>
    <w:rsid w:val="002F432E"/>
    <w:rsid w:val="002F4476"/>
    <w:rsid w:val="002F44A5"/>
    <w:rsid w:val="002F4645"/>
    <w:rsid w:val="002F48D6"/>
    <w:rsid w:val="002F4C35"/>
    <w:rsid w:val="002F4C5D"/>
    <w:rsid w:val="002F4CC1"/>
    <w:rsid w:val="002F5082"/>
    <w:rsid w:val="002F509F"/>
    <w:rsid w:val="002F51D0"/>
    <w:rsid w:val="002F524E"/>
    <w:rsid w:val="002F5473"/>
    <w:rsid w:val="002F555E"/>
    <w:rsid w:val="002F5957"/>
    <w:rsid w:val="002F59B9"/>
    <w:rsid w:val="002F5BE3"/>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46"/>
    <w:rsid w:val="00303780"/>
    <w:rsid w:val="003039E6"/>
    <w:rsid w:val="00303C80"/>
    <w:rsid w:val="00303FA6"/>
    <w:rsid w:val="00304164"/>
    <w:rsid w:val="003048F3"/>
    <w:rsid w:val="00304B8E"/>
    <w:rsid w:val="00304D2C"/>
    <w:rsid w:val="00304E2C"/>
    <w:rsid w:val="00305410"/>
    <w:rsid w:val="0030542F"/>
    <w:rsid w:val="00305899"/>
    <w:rsid w:val="003058B2"/>
    <w:rsid w:val="00305BA2"/>
    <w:rsid w:val="00305E5C"/>
    <w:rsid w:val="003060C4"/>
    <w:rsid w:val="00306521"/>
    <w:rsid w:val="00306714"/>
    <w:rsid w:val="0030680B"/>
    <w:rsid w:val="00306BAC"/>
    <w:rsid w:val="003076DA"/>
    <w:rsid w:val="00307C54"/>
    <w:rsid w:val="00307C82"/>
    <w:rsid w:val="0031039C"/>
    <w:rsid w:val="0031039D"/>
    <w:rsid w:val="00310A14"/>
    <w:rsid w:val="00310DCE"/>
    <w:rsid w:val="00310E6E"/>
    <w:rsid w:val="00310ED7"/>
    <w:rsid w:val="00310FF8"/>
    <w:rsid w:val="003113D3"/>
    <w:rsid w:val="0031142E"/>
    <w:rsid w:val="00311866"/>
    <w:rsid w:val="003118D5"/>
    <w:rsid w:val="00311EA6"/>
    <w:rsid w:val="0031203F"/>
    <w:rsid w:val="00312522"/>
    <w:rsid w:val="00312617"/>
    <w:rsid w:val="00312B88"/>
    <w:rsid w:val="00312DA6"/>
    <w:rsid w:val="00312E6D"/>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C0A"/>
    <w:rsid w:val="00315D43"/>
    <w:rsid w:val="00315EB0"/>
    <w:rsid w:val="00316082"/>
    <w:rsid w:val="003160A2"/>
    <w:rsid w:val="00316464"/>
    <w:rsid w:val="0031657D"/>
    <w:rsid w:val="00316AAB"/>
    <w:rsid w:val="00316AC6"/>
    <w:rsid w:val="00316C8C"/>
    <w:rsid w:val="003177EF"/>
    <w:rsid w:val="003178FD"/>
    <w:rsid w:val="00317AF2"/>
    <w:rsid w:val="00317C34"/>
    <w:rsid w:val="00317DEF"/>
    <w:rsid w:val="00317EDC"/>
    <w:rsid w:val="00317FA5"/>
    <w:rsid w:val="003207A6"/>
    <w:rsid w:val="003209F9"/>
    <w:rsid w:val="00320CAE"/>
    <w:rsid w:val="00320DEB"/>
    <w:rsid w:val="00320FDE"/>
    <w:rsid w:val="00321207"/>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4B2"/>
    <w:rsid w:val="00323781"/>
    <w:rsid w:val="00323922"/>
    <w:rsid w:val="00323C59"/>
    <w:rsid w:val="00323CB2"/>
    <w:rsid w:val="00323D47"/>
    <w:rsid w:val="003241BF"/>
    <w:rsid w:val="00324225"/>
    <w:rsid w:val="00324617"/>
    <w:rsid w:val="0032477F"/>
    <w:rsid w:val="00324860"/>
    <w:rsid w:val="00324894"/>
    <w:rsid w:val="00324D31"/>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98F"/>
    <w:rsid w:val="00330B4E"/>
    <w:rsid w:val="00330F36"/>
    <w:rsid w:val="003311CB"/>
    <w:rsid w:val="00331493"/>
    <w:rsid w:val="003316B7"/>
    <w:rsid w:val="003324D7"/>
    <w:rsid w:val="0033283A"/>
    <w:rsid w:val="00332D4F"/>
    <w:rsid w:val="00332DB3"/>
    <w:rsid w:val="00333B35"/>
    <w:rsid w:val="0033414E"/>
    <w:rsid w:val="00334162"/>
    <w:rsid w:val="0033457F"/>
    <w:rsid w:val="00334C68"/>
    <w:rsid w:val="00334D37"/>
    <w:rsid w:val="003350C5"/>
    <w:rsid w:val="003351A1"/>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0D8C"/>
    <w:rsid w:val="00341265"/>
    <w:rsid w:val="00341547"/>
    <w:rsid w:val="00341568"/>
    <w:rsid w:val="003417BB"/>
    <w:rsid w:val="003417BC"/>
    <w:rsid w:val="00342200"/>
    <w:rsid w:val="00342567"/>
    <w:rsid w:val="0034291E"/>
    <w:rsid w:val="00342B2E"/>
    <w:rsid w:val="00342C19"/>
    <w:rsid w:val="00343224"/>
    <w:rsid w:val="00343301"/>
    <w:rsid w:val="0034335B"/>
    <w:rsid w:val="003433E9"/>
    <w:rsid w:val="00343531"/>
    <w:rsid w:val="003435C8"/>
    <w:rsid w:val="0034360B"/>
    <w:rsid w:val="00343965"/>
    <w:rsid w:val="00343AFF"/>
    <w:rsid w:val="00343EA9"/>
    <w:rsid w:val="00343F46"/>
    <w:rsid w:val="00344042"/>
    <w:rsid w:val="0034429B"/>
    <w:rsid w:val="0034429E"/>
    <w:rsid w:val="00344315"/>
    <w:rsid w:val="003448FC"/>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1C"/>
    <w:rsid w:val="00350628"/>
    <w:rsid w:val="00350BB9"/>
    <w:rsid w:val="00350FDE"/>
    <w:rsid w:val="0035104A"/>
    <w:rsid w:val="003510A8"/>
    <w:rsid w:val="00351265"/>
    <w:rsid w:val="0035183E"/>
    <w:rsid w:val="00351B3E"/>
    <w:rsid w:val="00351BC6"/>
    <w:rsid w:val="00351C50"/>
    <w:rsid w:val="00351DD3"/>
    <w:rsid w:val="003522BC"/>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490"/>
    <w:rsid w:val="00355836"/>
    <w:rsid w:val="00355BC7"/>
    <w:rsid w:val="00355EDA"/>
    <w:rsid w:val="00356190"/>
    <w:rsid w:val="0035655F"/>
    <w:rsid w:val="0035751F"/>
    <w:rsid w:val="00357746"/>
    <w:rsid w:val="00357B66"/>
    <w:rsid w:val="003600E6"/>
    <w:rsid w:val="00360649"/>
    <w:rsid w:val="00360E25"/>
    <w:rsid w:val="00360F55"/>
    <w:rsid w:val="003610BE"/>
    <w:rsid w:val="003611D5"/>
    <w:rsid w:val="00361212"/>
    <w:rsid w:val="003614B1"/>
    <w:rsid w:val="00361590"/>
    <w:rsid w:val="003616DF"/>
    <w:rsid w:val="00361C59"/>
    <w:rsid w:val="00361E49"/>
    <w:rsid w:val="00361F7A"/>
    <w:rsid w:val="00362612"/>
    <w:rsid w:val="0036283C"/>
    <w:rsid w:val="00362DAE"/>
    <w:rsid w:val="00363043"/>
    <w:rsid w:val="00363552"/>
    <w:rsid w:val="00363A13"/>
    <w:rsid w:val="00363AFB"/>
    <w:rsid w:val="00363C89"/>
    <w:rsid w:val="00363DB8"/>
    <w:rsid w:val="003643F7"/>
    <w:rsid w:val="0036443E"/>
    <w:rsid w:val="003647DD"/>
    <w:rsid w:val="003648F1"/>
    <w:rsid w:val="00365133"/>
    <w:rsid w:val="003654C6"/>
    <w:rsid w:val="0036569E"/>
    <w:rsid w:val="00365CE4"/>
    <w:rsid w:val="00365E5F"/>
    <w:rsid w:val="00365EF2"/>
    <w:rsid w:val="00365F31"/>
    <w:rsid w:val="00366022"/>
    <w:rsid w:val="00366118"/>
    <w:rsid w:val="00366298"/>
    <w:rsid w:val="0036698E"/>
    <w:rsid w:val="00366A97"/>
    <w:rsid w:val="00366FFB"/>
    <w:rsid w:val="003671B4"/>
    <w:rsid w:val="00367428"/>
    <w:rsid w:val="003677C3"/>
    <w:rsid w:val="00367E11"/>
    <w:rsid w:val="00370009"/>
    <w:rsid w:val="003704A0"/>
    <w:rsid w:val="003704F3"/>
    <w:rsid w:val="00370C40"/>
    <w:rsid w:val="00370D82"/>
    <w:rsid w:val="0037140F"/>
    <w:rsid w:val="003714F1"/>
    <w:rsid w:val="00371704"/>
    <w:rsid w:val="00371B8F"/>
    <w:rsid w:val="00371C46"/>
    <w:rsid w:val="00371F0E"/>
    <w:rsid w:val="003727AC"/>
    <w:rsid w:val="003727D1"/>
    <w:rsid w:val="003729B7"/>
    <w:rsid w:val="00372BF3"/>
    <w:rsid w:val="00372FBE"/>
    <w:rsid w:val="00372FCE"/>
    <w:rsid w:val="003731FE"/>
    <w:rsid w:val="003735F6"/>
    <w:rsid w:val="0037372A"/>
    <w:rsid w:val="0037397C"/>
    <w:rsid w:val="0037398A"/>
    <w:rsid w:val="00373AF4"/>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588"/>
    <w:rsid w:val="0038069C"/>
    <w:rsid w:val="00380BF2"/>
    <w:rsid w:val="00380C00"/>
    <w:rsid w:val="00380C4C"/>
    <w:rsid w:val="00380F35"/>
    <w:rsid w:val="0038119D"/>
    <w:rsid w:val="003811AC"/>
    <w:rsid w:val="003817C3"/>
    <w:rsid w:val="00381B8E"/>
    <w:rsid w:val="00381BF5"/>
    <w:rsid w:val="00381F69"/>
    <w:rsid w:val="003820A9"/>
    <w:rsid w:val="003822C8"/>
    <w:rsid w:val="00382699"/>
    <w:rsid w:val="00382A96"/>
    <w:rsid w:val="00382EBB"/>
    <w:rsid w:val="003832B8"/>
    <w:rsid w:val="0038346B"/>
    <w:rsid w:val="003835FA"/>
    <w:rsid w:val="003839E6"/>
    <w:rsid w:val="00383C3C"/>
    <w:rsid w:val="00383CBC"/>
    <w:rsid w:val="00383E1C"/>
    <w:rsid w:val="0038486B"/>
    <w:rsid w:val="00384CFE"/>
    <w:rsid w:val="00384F95"/>
    <w:rsid w:val="003853FA"/>
    <w:rsid w:val="00385BD2"/>
    <w:rsid w:val="00385C7C"/>
    <w:rsid w:val="003860D2"/>
    <w:rsid w:val="003862AA"/>
    <w:rsid w:val="00386487"/>
    <w:rsid w:val="00386944"/>
    <w:rsid w:val="00386AC7"/>
    <w:rsid w:val="00386C50"/>
    <w:rsid w:val="00386D04"/>
    <w:rsid w:val="00386D1C"/>
    <w:rsid w:val="00386D89"/>
    <w:rsid w:val="00386F02"/>
    <w:rsid w:val="003870EF"/>
    <w:rsid w:val="003871B2"/>
    <w:rsid w:val="0038772F"/>
    <w:rsid w:val="003877CD"/>
    <w:rsid w:val="00387BE2"/>
    <w:rsid w:val="00387D46"/>
    <w:rsid w:val="00390123"/>
    <w:rsid w:val="00390415"/>
    <w:rsid w:val="003905B2"/>
    <w:rsid w:val="0039067D"/>
    <w:rsid w:val="003906A2"/>
    <w:rsid w:val="00390B19"/>
    <w:rsid w:val="00390C9F"/>
    <w:rsid w:val="003912EF"/>
    <w:rsid w:val="00391450"/>
    <w:rsid w:val="00391549"/>
    <w:rsid w:val="003915C9"/>
    <w:rsid w:val="003916AD"/>
    <w:rsid w:val="003919B8"/>
    <w:rsid w:val="00391D58"/>
    <w:rsid w:val="00391E58"/>
    <w:rsid w:val="00391F63"/>
    <w:rsid w:val="0039204A"/>
    <w:rsid w:val="00392313"/>
    <w:rsid w:val="003925E8"/>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D93"/>
    <w:rsid w:val="00395EE4"/>
    <w:rsid w:val="003965FC"/>
    <w:rsid w:val="0039696C"/>
    <w:rsid w:val="00396C26"/>
    <w:rsid w:val="00396C59"/>
    <w:rsid w:val="00396F8E"/>
    <w:rsid w:val="00397030"/>
    <w:rsid w:val="00397355"/>
    <w:rsid w:val="003976EC"/>
    <w:rsid w:val="0039790C"/>
    <w:rsid w:val="00397A79"/>
    <w:rsid w:val="003A0397"/>
    <w:rsid w:val="003A0B7F"/>
    <w:rsid w:val="003A0CD0"/>
    <w:rsid w:val="003A0DAD"/>
    <w:rsid w:val="003A0FC4"/>
    <w:rsid w:val="003A15A3"/>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5B4F"/>
    <w:rsid w:val="003A5CEA"/>
    <w:rsid w:val="003A60A8"/>
    <w:rsid w:val="003A6131"/>
    <w:rsid w:val="003A63EA"/>
    <w:rsid w:val="003A64D1"/>
    <w:rsid w:val="003A6685"/>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0EC6"/>
    <w:rsid w:val="003B14F9"/>
    <w:rsid w:val="003B1813"/>
    <w:rsid w:val="003B1D53"/>
    <w:rsid w:val="003B20B5"/>
    <w:rsid w:val="003B24D9"/>
    <w:rsid w:val="003B2535"/>
    <w:rsid w:val="003B2A0F"/>
    <w:rsid w:val="003B2F65"/>
    <w:rsid w:val="003B313C"/>
    <w:rsid w:val="003B32C9"/>
    <w:rsid w:val="003B363D"/>
    <w:rsid w:val="003B3977"/>
    <w:rsid w:val="003B3B73"/>
    <w:rsid w:val="003B3D81"/>
    <w:rsid w:val="003B3E2A"/>
    <w:rsid w:val="003B4022"/>
    <w:rsid w:val="003B4326"/>
    <w:rsid w:val="003B4D23"/>
    <w:rsid w:val="003B4F01"/>
    <w:rsid w:val="003B511F"/>
    <w:rsid w:val="003B5AA8"/>
    <w:rsid w:val="003B5AE2"/>
    <w:rsid w:val="003B616B"/>
    <w:rsid w:val="003B62CD"/>
    <w:rsid w:val="003B6572"/>
    <w:rsid w:val="003B687D"/>
    <w:rsid w:val="003B6AFA"/>
    <w:rsid w:val="003B6CEE"/>
    <w:rsid w:val="003B6D43"/>
    <w:rsid w:val="003B6D8C"/>
    <w:rsid w:val="003B6E69"/>
    <w:rsid w:val="003B7204"/>
    <w:rsid w:val="003B76AB"/>
    <w:rsid w:val="003B7CDF"/>
    <w:rsid w:val="003B7D91"/>
    <w:rsid w:val="003B7DF2"/>
    <w:rsid w:val="003C026B"/>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9EF"/>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415"/>
    <w:rsid w:val="003D17E0"/>
    <w:rsid w:val="003D19DD"/>
    <w:rsid w:val="003D19EF"/>
    <w:rsid w:val="003D1AC5"/>
    <w:rsid w:val="003D2438"/>
    <w:rsid w:val="003D2926"/>
    <w:rsid w:val="003D3672"/>
    <w:rsid w:val="003D3B4F"/>
    <w:rsid w:val="003D3DFF"/>
    <w:rsid w:val="003D45F8"/>
    <w:rsid w:val="003D4662"/>
    <w:rsid w:val="003D485D"/>
    <w:rsid w:val="003D4FF1"/>
    <w:rsid w:val="003D55C8"/>
    <w:rsid w:val="003D5B2D"/>
    <w:rsid w:val="003D5EDA"/>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6C"/>
    <w:rsid w:val="003E488A"/>
    <w:rsid w:val="003E534C"/>
    <w:rsid w:val="003E58E5"/>
    <w:rsid w:val="003E5938"/>
    <w:rsid w:val="003E5948"/>
    <w:rsid w:val="003E5A23"/>
    <w:rsid w:val="003E5D89"/>
    <w:rsid w:val="003E5FF7"/>
    <w:rsid w:val="003E62DE"/>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5D2F"/>
    <w:rsid w:val="003F6134"/>
    <w:rsid w:val="003F61AC"/>
    <w:rsid w:val="003F6C92"/>
    <w:rsid w:val="003F6CB2"/>
    <w:rsid w:val="003F6ED2"/>
    <w:rsid w:val="003F7504"/>
    <w:rsid w:val="003F7812"/>
    <w:rsid w:val="003F799F"/>
    <w:rsid w:val="003F7C3A"/>
    <w:rsid w:val="003F7D9C"/>
    <w:rsid w:val="00400113"/>
    <w:rsid w:val="004006C6"/>
    <w:rsid w:val="00400744"/>
    <w:rsid w:val="004007F2"/>
    <w:rsid w:val="00400C31"/>
    <w:rsid w:val="00400E2A"/>
    <w:rsid w:val="00401471"/>
    <w:rsid w:val="00401982"/>
    <w:rsid w:val="00401EC9"/>
    <w:rsid w:val="00401F5D"/>
    <w:rsid w:val="00402289"/>
    <w:rsid w:val="004025BC"/>
    <w:rsid w:val="00402645"/>
    <w:rsid w:val="004027D0"/>
    <w:rsid w:val="00402B14"/>
    <w:rsid w:val="00402B3D"/>
    <w:rsid w:val="00402BC6"/>
    <w:rsid w:val="00402F8B"/>
    <w:rsid w:val="0040381F"/>
    <w:rsid w:val="00403D62"/>
    <w:rsid w:val="004043E6"/>
    <w:rsid w:val="00404D63"/>
    <w:rsid w:val="004050FE"/>
    <w:rsid w:val="00405634"/>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346"/>
    <w:rsid w:val="004104D3"/>
    <w:rsid w:val="00410ADF"/>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12"/>
    <w:rsid w:val="004137E5"/>
    <w:rsid w:val="00413BEE"/>
    <w:rsid w:val="00413C42"/>
    <w:rsid w:val="00413CDE"/>
    <w:rsid w:val="00413CE7"/>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C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86D"/>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6E0B"/>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157"/>
    <w:rsid w:val="004343D1"/>
    <w:rsid w:val="004343DA"/>
    <w:rsid w:val="004346BD"/>
    <w:rsid w:val="00434818"/>
    <w:rsid w:val="004348BC"/>
    <w:rsid w:val="004348BF"/>
    <w:rsid w:val="00434AFC"/>
    <w:rsid w:val="0043520A"/>
    <w:rsid w:val="00435284"/>
    <w:rsid w:val="0043590F"/>
    <w:rsid w:val="00435ACC"/>
    <w:rsid w:val="00435BF4"/>
    <w:rsid w:val="00435D8C"/>
    <w:rsid w:val="00435FBE"/>
    <w:rsid w:val="0043605B"/>
    <w:rsid w:val="004361FB"/>
    <w:rsid w:val="00436597"/>
    <w:rsid w:val="004365AE"/>
    <w:rsid w:val="004366F4"/>
    <w:rsid w:val="00436D1B"/>
    <w:rsid w:val="0043761B"/>
    <w:rsid w:val="004376F5"/>
    <w:rsid w:val="0043778B"/>
    <w:rsid w:val="00437CE5"/>
    <w:rsid w:val="00437DD4"/>
    <w:rsid w:val="00437E03"/>
    <w:rsid w:val="00437F16"/>
    <w:rsid w:val="00437FC6"/>
    <w:rsid w:val="00440859"/>
    <w:rsid w:val="00440880"/>
    <w:rsid w:val="00440941"/>
    <w:rsid w:val="00440A93"/>
    <w:rsid w:val="00440C40"/>
    <w:rsid w:val="00440CEA"/>
    <w:rsid w:val="00440E63"/>
    <w:rsid w:val="00440EFF"/>
    <w:rsid w:val="004410CA"/>
    <w:rsid w:val="004413F4"/>
    <w:rsid w:val="004418F2"/>
    <w:rsid w:val="0044199C"/>
    <w:rsid w:val="00441D12"/>
    <w:rsid w:val="00442400"/>
    <w:rsid w:val="0044271D"/>
    <w:rsid w:val="00442C2B"/>
    <w:rsid w:val="00443177"/>
    <w:rsid w:val="004433BC"/>
    <w:rsid w:val="00443581"/>
    <w:rsid w:val="00443B18"/>
    <w:rsid w:val="00443C97"/>
    <w:rsid w:val="00443D1F"/>
    <w:rsid w:val="00443E34"/>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DC9"/>
    <w:rsid w:val="00456E53"/>
    <w:rsid w:val="00456F61"/>
    <w:rsid w:val="00457080"/>
    <w:rsid w:val="00457386"/>
    <w:rsid w:val="00457A4F"/>
    <w:rsid w:val="00457B24"/>
    <w:rsid w:val="00457C8B"/>
    <w:rsid w:val="00457E06"/>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772"/>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D1A"/>
    <w:rsid w:val="00465E8A"/>
    <w:rsid w:val="00466457"/>
    <w:rsid w:val="00466513"/>
    <w:rsid w:val="00466693"/>
    <w:rsid w:val="00466AF8"/>
    <w:rsid w:val="00466C97"/>
    <w:rsid w:val="0046700B"/>
    <w:rsid w:val="004672B8"/>
    <w:rsid w:val="004678BA"/>
    <w:rsid w:val="00467F49"/>
    <w:rsid w:val="0047001C"/>
    <w:rsid w:val="0047004B"/>
    <w:rsid w:val="004701D3"/>
    <w:rsid w:val="0047073F"/>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2D72"/>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BE1"/>
    <w:rsid w:val="00476CD6"/>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186"/>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5E"/>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8A2"/>
    <w:rsid w:val="00490991"/>
    <w:rsid w:val="00490C33"/>
    <w:rsid w:val="00490D81"/>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B44"/>
    <w:rsid w:val="00492E64"/>
    <w:rsid w:val="0049307B"/>
    <w:rsid w:val="0049315D"/>
    <w:rsid w:val="0049330B"/>
    <w:rsid w:val="00493624"/>
    <w:rsid w:val="004936A0"/>
    <w:rsid w:val="00493764"/>
    <w:rsid w:val="00493B53"/>
    <w:rsid w:val="00493C19"/>
    <w:rsid w:val="00493C74"/>
    <w:rsid w:val="004941EB"/>
    <w:rsid w:val="00494339"/>
    <w:rsid w:val="004943F5"/>
    <w:rsid w:val="00494422"/>
    <w:rsid w:val="004944EC"/>
    <w:rsid w:val="004945E1"/>
    <w:rsid w:val="00494B4B"/>
    <w:rsid w:val="00494BFE"/>
    <w:rsid w:val="00494F8B"/>
    <w:rsid w:val="0049522D"/>
    <w:rsid w:val="004952B2"/>
    <w:rsid w:val="00495532"/>
    <w:rsid w:val="00495976"/>
    <w:rsid w:val="00495D24"/>
    <w:rsid w:val="00495E42"/>
    <w:rsid w:val="00495E77"/>
    <w:rsid w:val="004962A3"/>
    <w:rsid w:val="00496313"/>
    <w:rsid w:val="00496478"/>
    <w:rsid w:val="004968B7"/>
    <w:rsid w:val="004969CE"/>
    <w:rsid w:val="00496CCD"/>
    <w:rsid w:val="0049735A"/>
    <w:rsid w:val="0049759D"/>
    <w:rsid w:val="004975C5"/>
    <w:rsid w:val="0049776D"/>
    <w:rsid w:val="00497789"/>
    <w:rsid w:val="00497CE3"/>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652"/>
    <w:rsid w:val="004A48AB"/>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D3B"/>
    <w:rsid w:val="004B2EB1"/>
    <w:rsid w:val="004B3124"/>
    <w:rsid w:val="004B31D0"/>
    <w:rsid w:val="004B35BB"/>
    <w:rsid w:val="004B3743"/>
    <w:rsid w:val="004B3DDD"/>
    <w:rsid w:val="004B4008"/>
    <w:rsid w:val="004B4069"/>
    <w:rsid w:val="004B414B"/>
    <w:rsid w:val="004B4239"/>
    <w:rsid w:val="004B43CD"/>
    <w:rsid w:val="004B49D4"/>
    <w:rsid w:val="004B4C53"/>
    <w:rsid w:val="004B4D09"/>
    <w:rsid w:val="004B4EF5"/>
    <w:rsid w:val="004B4F56"/>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20"/>
    <w:rsid w:val="004C015A"/>
    <w:rsid w:val="004C036D"/>
    <w:rsid w:val="004C066C"/>
    <w:rsid w:val="004C0A9B"/>
    <w:rsid w:val="004C0CB3"/>
    <w:rsid w:val="004C11B3"/>
    <w:rsid w:val="004C11D7"/>
    <w:rsid w:val="004C16AC"/>
    <w:rsid w:val="004C172E"/>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0B0"/>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DAB"/>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885"/>
    <w:rsid w:val="004E4963"/>
    <w:rsid w:val="004E4E93"/>
    <w:rsid w:val="004E5372"/>
    <w:rsid w:val="004E556C"/>
    <w:rsid w:val="004E5851"/>
    <w:rsid w:val="004E6072"/>
    <w:rsid w:val="004E6293"/>
    <w:rsid w:val="004E62CD"/>
    <w:rsid w:val="004E6648"/>
    <w:rsid w:val="004E6B86"/>
    <w:rsid w:val="004E6C49"/>
    <w:rsid w:val="004E6E4A"/>
    <w:rsid w:val="004E6ED2"/>
    <w:rsid w:val="004E7316"/>
    <w:rsid w:val="004E7364"/>
    <w:rsid w:val="004E7A5B"/>
    <w:rsid w:val="004E7B37"/>
    <w:rsid w:val="004E7B7C"/>
    <w:rsid w:val="004E7BF4"/>
    <w:rsid w:val="004E7C78"/>
    <w:rsid w:val="004E7CFE"/>
    <w:rsid w:val="004E7D08"/>
    <w:rsid w:val="004E7D8A"/>
    <w:rsid w:val="004F02AF"/>
    <w:rsid w:val="004F03A1"/>
    <w:rsid w:val="004F0440"/>
    <w:rsid w:val="004F0889"/>
    <w:rsid w:val="004F0B10"/>
    <w:rsid w:val="004F0CF9"/>
    <w:rsid w:val="004F0F5E"/>
    <w:rsid w:val="004F14D0"/>
    <w:rsid w:val="004F14F6"/>
    <w:rsid w:val="004F1797"/>
    <w:rsid w:val="004F18A9"/>
    <w:rsid w:val="004F1BD0"/>
    <w:rsid w:val="004F1CEF"/>
    <w:rsid w:val="004F216B"/>
    <w:rsid w:val="004F25F4"/>
    <w:rsid w:val="004F2A7A"/>
    <w:rsid w:val="004F3073"/>
    <w:rsid w:val="004F3085"/>
    <w:rsid w:val="004F39EC"/>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30"/>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2EF"/>
    <w:rsid w:val="005054AF"/>
    <w:rsid w:val="00505F87"/>
    <w:rsid w:val="00506341"/>
    <w:rsid w:val="005067E9"/>
    <w:rsid w:val="00506DD5"/>
    <w:rsid w:val="00506F90"/>
    <w:rsid w:val="00507252"/>
    <w:rsid w:val="005076E8"/>
    <w:rsid w:val="005078E0"/>
    <w:rsid w:val="005079D8"/>
    <w:rsid w:val="00507E8E"/>
    <w:rsid w:val="0051003E"/>
    <w:rsid w:val="005101F5"/>
    <w:rsid w:val="005102F0"/>
    <w:rsid w:val="00510319"/>
    <w:rsid w:val="0051038B"/>
    <w:rsid w:val="00510426"/>
    <w:rsid w:val="00510AF1"/>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781"/>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5E5F"/>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39F"/>
    <w:rsid w:val="00522400"/>
    <w:rsid w:val="00522F73"/>
    <w:rsid w:val="0052304D"/>
    <w:rsid w:val="00523152"/>
    <w:rsid w:val="005231A2"/>
    <w:rsid w:val="00523251"/>
    <w:rsid w:val="00523757"/>
    <w:rsid w:val="005239C2"/>
    <w:rsid w:val="00523B69"/>
    <w:rsid w:val="00523F7A"/>
    <w:rsid w:val="00524188"/>
    <w:rsid w:val="00524207"/>
    <w:rsid w:val="005243E6"/>
    <w:rsid w:val="005245BE"/>
    <w:rsid w:val="005247E2"/>
    <w:rsid w:val="00524998"/>
    <w:rsid w:val="00524F0E"/>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6E2E"/>
    <w:rsid w:val="005270AA"/>
    <w:rsid w:val="0052724B"/>
    <w:rsid w:val="0052758B"/>
    <w:rsid w:val="005277F7"/>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BB6"/>
    <w:rsid w:val="00532E9D"/>
    <w:rsid w:val="005337A7"/>
    <w:rsid w:val="00533809"/>
    <w:rsid w:val="00533AB7"/>
    <w:rsid w:val="00533C6B"/>
    <w:rsid w:val="00533E43"/>
    <w:rsid w:val="00533ECD"/>
    <w:rsid w:val="00533EE9"/>
    <w:rsid w:val="005342F5"/>
    <w:rsid w:val="005347AA"/>
    <w:rsid w:val="00534C9C"/>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82C"/>
    <w:rsid w:val="00544C8F"/>
    <w:rsid w:val="00544D0C"/>
    <w:rsid w:val="00544F2D"/>
    <w:rsid w:val="00545087"/>
    <w:rsid w:val="00545EC5"/>
    <w:rsid w:val="00546AA5"/>
    <w:rsid w:val="00546C86"/>
    <w:rsid w:val="00547163"/>
    <w:rsid w:val="005471BF"/>
    <w:rsid w:val="005475AE"/>
    <w:rsid w:val="005503AB"/>
    <w:rsid w:val="00550DDE"/>
    <w:rsid w:val="00550E03"/>
    <w:rsid w:val="00551190"/>
    <w:rsid w:val="0055143A"/>
    <w:rsid w:val="00551B76"/>
    <w:rsid w:val="00551C83"/>
    <w:rsid w:val="00551F3D"/>
    <w:rsid w:val="00552508"/>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906"/>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286"/>
    <w:rsid w:val="005636A9"/>
    <w:rsid w:val="00563AEC"/>
    <w:rsid w:val="00563FAD"/>
    <w:rsid w:val="005641CB"/>
    <w:rsid w:val="005644C3"/>
    <w:rsid w:val="0056487E"/>
    <w:rsid w:val="00564A33"/>
    <w:rsid w:val="00565529"/>
    <w:rsid w:val="00565587"/>
    <w:rsid w:val="005655B3"/>
    <w:rsid w:val="00566422"/>
    <w:rsid w:val="00566582"/>
    <w:rsid w:val="005667A4"/>
    <w:rsid w:val="0056688E"/>
    <w:rsid w:val="00566B99"/>
    <w:rsid w:val="00566D6D"/>
    <w:rsid w:val="00567149"/>
    <w:rsid w:val="005676A2"/>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0C6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7F1"/>
    <w:rsid w:val="00583C58"/>
    <w:rsid w:val="00583D69"/>
    <w:rsid w:val="00583DA0"/>
    <w:rsid w:val="00583EA7"/>
    <w:rsid w:val="00584006"/>
    <w:rsid w:val="00584050"/>
    <w:rsid w:val="00584156"/>
    <w:rsid w:val="00584B90"/>
    <w:rsid w:val="00584CF3"/>
    <w:rsid w:val="0058501F"/>
    <w:rsid w:val="00585517"/>
    <w:rsid w:val="00585525"/>
    <w:rsid w:val="00585538"/>
    <w:rsid w:val="0058570E"/>
    <w:rsid w:val="00585E4C"/>
    <w:rsid w:val="00585FB7"/>
    <w:rsid w:val="005860CF"/>
    <w:rsid w:val="005861E2"/>
    <w:rsid w:val="00586B5C"/>
    <w:rsid w:val="00586CB4"/>
    <w:rsid w:val="00586D07"/>
    <w:rsid w:val="00586D72"/>
    <w:rsid w:val="00586FB4"/>
    <w:rsid w:val="00587231"/>
    <w:rsid w:val="00587334"/>
    <w:rsid w:val="005873C0"/>
    <w:rsid w:val="00587596"/>
    <w:rsid w:val="00587791"/>
    <w:rsid w:val="00587DEB"/>
    <w:rsid w:val="00587F5D"/>
    <w:rsid w:val="005902AC"/>
    <w:rsid w:val="00590B5D"/>
    <w:rsid w:val="00590E36"/>
    <w:rsid w:val="00590F71"/>
    <w:rsid w:val="005910B3"/>
    <w:rsid w:val="0059113E"/>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836"/>
    <w:rsid w:val="00596DF4"/>
    <w:rsid w:val="00596FCE"/>
    <w:rsid w:val="00597178"/>
    <w:rsid w:val="00597594"/>
    <w:rsid w:val="00597809"/>
    <w:rsid w:val="00597ED0"/>
    <w:rsid w:val="005A004D"/>
    <w:rsid w:val="005A0066"/>
    <w:rsid w:val="005A064E"/>
    <w:rsid w:val="005A0825"/>
    <w:rsid w:val="005A1085"/>
    <w:rsid w:val="005A114D"/>
    <w:rsid w:val="005A12DE"/>
    <w:rsid w:val="005A12E0"/>
    <w:rsid w:val="005A13D1"/>
    <w:rsid w:val="005A13E5"/>
    <w:rsid w:val="005A17B8"/>
    <w:rsid w:val="005A17C7"/>
    <w:rsid w:val="005A1C35"/>
    <w:rsid w:val="005A1E8A"/>
    <w:rsid w:val="005A239F"/>
    <w:rsid w:val="005A259E"/>
    <w:rsid w:val="005A27F0"/>
    <w:rsid w:val="005A34F5"/>
    <w:rsid w:val="005A3C75"/>
    <w:rsid w:val="005A3D56"/>
    <w:rsid w:val="005A3FDA"/>
    <w:rsid w:val="005A411C"/>
    <w:rsid w:val="005A42EA"/>
    <w:rsid w:val="005A452B"/>
    <w:rsid w:val="005A4A54"/>
    <w:rsid w:val="005A4AA3"/>
    <w:rsid w:val="005A4BC9"/>
    <w:rsid w:val="005A4E63"/>
    <w:rsid w:val="005A4FE8"/>
    <w:rsid w:val="005A51F9"/>
    <w:rsid w:val="005A5B15"/>
    <w:rsid w:val="005A606D"/>
    <w:rsid w:val="005A6350"/>
    <w:rsid w:val="005A6930"/>
    <w:rsid w:val="005A6B11"/>
    <w:rsid w:val="005A6DC0"/>
    <w:rsid w:val="005A6F0C"/>
    <w:rsid w:val="005A719F"/>
    <w:rsid w:val="005A71C6"/>
    <w:rsid w:val="005A7637"/>
    <w:rsid w:val="005A77B0"/>
    <w:rsid w:val="005A7974"/>
    <w:rsid w:val="005A7CDE"/>
    <w:rsid w:val="005A7F14"/>
    <w:rsid w:val="005B02E2"/>
    <w:rsid w:val="005B0469"/>
    <w:rsid w:val="005B0534"/>
    <w:rsid w:val="005B0573"/>
    <w:rsid w:val="005B0739"/>
    <w:rsid w:val="005B0F04"/>
    <w:rsid w:val="005B0FB4"/>
    <w:rsid w:val="005B12C8"/>
    <w:rsid w:val="005B14E4"/>
    <w:rsid w:val="005B18D8"/>
    <w:rsid w:val="005B1E1C"/>
    <w:rsid w:val="005B24DE"/>
    <w:rsid w:val="005B2519"/>
    <w:rsid w:val="005B26E9"/>
    <w:rsid w:val="005B2853"/>
    <w:rsid w:val="005B2A0E"/>
    <w:rsid w:val="005B2D62"/>
    <w:rsid w:val="005B32B6"/>
    <w:rsid w:val="005B3797"/>
    <w:rsid w:val="005B3D3D"/>
    <w:rsid w:val="005B3E37"/>
    <w:rsid w:val="005B4764"/>
    <w:rsid w:val="005B5042"/>
    <w:rsid w:val="005B5391"/>
    <w:rsid w:val="005B55B2"/>
    <w:rsid w:val="005B5720"/>
    <w:rsid w:val="005B59FA"/>
    <w:rsid w:val="005B5B44"/>
    <w:rsid w:val="005B5B70"/>
    <w:rsid w:val="005B5BDB"/>
    <w:rsid w:val="005B5DCA"/>
    <w:rsid w:val="005B60B6"/>
    <w:rsid w:val="005B61BE"/>
    <w:rsid w:val="005B64CC"/>
    <w:rsid w:val="005B66AB"/>
    <w:rsid w:val="005B6A01"/>
    <w:rsid w:val="005B6BC6"/>
    <w:rsid w:val="005B6C5A"/>
    <w:rsid w:val="005B73D7"/>
    <w:rsid w:val="005B742A"/>
    <w:rsid w:val="005B77F0"/>
    <w:rsid w:val="005B787B"/>
    <w:rsid w:val="005B7CDF"/>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73F"/>
    <w:rsid w:val="005C3B25"/>
    <w:rsid w:val="005C3C79"/>
    <w:rsid w:val="005C3DD0"/>
    <w:rsid w:val="005C3E85"/>
    <w:rsid w:val="005C41EA"/>
    <w:rsid w:val="005C4246"/>
    <w:rsid w:val="005C4310"/>
    <w:rsid w:val="005C44C7"/>
    <w:rsid w:val="005C468C"/>
    <w:rsid w:val="005C4BD2"/>
    <w:rsid w:val="005C4BDB"/>
    <w:rsid w:val="005C5266"/>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95"/>
    <w:rsid w:val="005D37A3"/>
    <w:rsid w:val="005D3BA3"/>
    <w:rsid w:val="005D48A4"/>
    <w:rsid w:val="005D4B6D"/>
    <w:rsid w:val="005D4C58"/>
    <w:rsid w:val="005D4D50"/>
    <w:rsid w:val="005D50F4"/>
    <w:rsid w:val="005D50F7"/>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044"/>
    <w:rsid w:val="005E12E0"/>
    <w:rsid w:val="005E1376"/>
    <w:rsid w:val="005E146D"/>
    <w:rsid w:val="005E1C43"/>
    <w:rsid w:val="005E1EA2"/>
    <w:rsid w:val="005E1F09"/>
    <w:rsid w:val="005E24E1"/>
    <w:rsid w:val="005E2FB4"/>
    <w:rsid w:val="005E33A7"/>
    <w:rsid w:val="005E3919"/>
    <w:rsid w:val="005E39B6"/>
    <w:rsid w:val="005E3E54"/>
    <w:rsid w:val="005E408A"/>
    <w:rsid w:val="005E436D"/>
    <w:rsid w:val="005E4C97"/>
    <w:rsid w:val="005E4FB9"/>
    <w:rsid w:val="005E5278"/>
    <w:rsid w:val="005E555E"/>
    <w:rsid w:val="005E5A74"/>
    <w:rsid w:val="005E64E5"/>
    <w:rsid w:val="005E6DC0"/>
    <w:rsid w:val="005E6E34"/>
    <w:rsid w:val="005E6F2D"/>
    <w:rsid w:val="005E6FF7"/>
    <w:rsid w:val="005E7201"/>
    <w:rsid w:val="005E7267"/>
    <w:rsid w:val="005E75C3"/>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7EC"/>
    <w:rsid w:val="005F4CDA"/>
    <w:rsid w:val="005F5147"/>
    <w:rsid w:val="005F53C3"/>
    <w:rsid w:val="005F5532"/>
    <w:rsid w:val="005F55FC"/>
    <w:rsid w:val="005F5AB7"/>
    <w:rsid w:val="005F5AB8"/>
    <w:rsid w:val="005F5B03"/>
    <w:rsid w:val="005F5EFB"/>
    <w:rsid w:val="005F608D"/>
    <w:rsid w:val="005F60E5"/>
    <w:rsid w:val="005F642A"/>
    <w:rsid w:val="005F6664"/>
    <w:rsid w:val="005F66E7"/>
    <w:rsid w:val="005F682F"/>
    <w:rsid w:val="005F6B51"/>
    <w:rsid w:val="005F6DB7"/>
    <w:rsid w:val="005F6E5D"/>
    <w:rsid w:val="005F6EA9"/>
    <w:rsid w:val="005F735D"/>
    <w:rsid w:val="005F744A"/>
    <w:rsid w:val="005F756D"/>
    <w:rsid w:val="005F7C41"/>
    <w:rsid w:val="005F7D86"/>
    <w:rsid w:val="005F7DCF"/>
    <w:rsid w:val="006002FE"/>
    <w:rsid w:val="00600303"/>
    <w:rsid w:val="006006BC"/>
    <w:rsid w:val="0060085C"/>
    <w:rsid w:val="006009E3"/>
    <w:rsid w:val="00600AA9"/>
    <w:rsid w:val="00600E6D"/>
    <w:rsid w:val="006011D7"/>
    <w:rsid w:val="0060145B"/>
    <w:rsid w:val="006016EB"/>
    <w:rsid w:val="006016EE"/>
    <w:rsid w:val="006017D6"/>
    <w:rsid w:val="0060261A"/>
    <w:rsid w:val="00602666"/>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6FE1"/>
    <w:rsid w:val="006070F7"/>
    <w:rsid w:val="006075E7"/>
    <w:rsid w:val="00607A83"/>
    <w:rsid w:val="00607B2F"/>
    <w:rsid w:val="00607D0F"/>
    <w:rsid w:val="00607E88"/>
    <w:rsid w:val="006105BA"/>
    <w:rsid w:val="00610A2A"/>
    <w:rsid w:val="00610AE3"/>
    <w:rsid w:val="00610B7E"/>
    <w:rsid w:val="00610C1F"/>
    <w:rsid w:val="006112D0"/>
    <w:rsid w:val="006115A9"/>
    <w:rsid w:val="006122D7"/>
    <w:rsid w:val="006123CD"/>
    <w:rsid w:val="00612A21"/>
    <w:rsid w:val="00612E37"/>
    <w:rsid w:val="00612F65"/>
    <w:rsid w:val="0061335D"/>
    <w:rsid w:val="006135BF"/>
    <w:rsid w:val="00613859"/>
    <w:rsid w:val="00614076"/>
    <w:rsid w:val="00614457"/>
    <w:rsid w:val="00614461"/>
    <w:rsid w:val="00614D4E"/>
    <w:rsid w:val="0061556F"/>
    <w:rsid w:val="006157AC"/>
    <w:rsid w:val="00615A6F"/>
    <w:rsid w:val="00615B07"/>
    <w:rsid w:val="00615CF4"/>
    <w:rsid w:val="00615D91"/>
    <w:rsid w:val="0061605E"/>
    <w:rsid w:val="00616F78"/>
    <w:rsid w:val="00617761"/>
    <w:rsid w:val="006179A5"/>
    <w:rsid w:val="00617E12"/>
    <w:rsid w:val="00620198"/>
    <w:rsid w:val="006201F3"/>
    <w:rsid w:val="00620A08"/>
    <w:rsid w:val="00620A2B"/>
    <w:rsid w:val="00620AC7"/>
    <w:rsid w:val="00620B76"/>
    <w:rsid w:val="00620E16"/>
    <w:rsid w:val="00620EA7"/>
    <w:rsid w:val="00621098"/>
    <w:rsid w:val="00621484"/>
    <w:rsid w:val="00621810"/>
    <w:rsid w:val="00621F6B"/>
    <w:rsid w:val="006224BC"/>
    <w:rsid w:val="006229AC"/>
    <w:rsid w:val="00622B79"/>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4C9"/>
    <w:rsid w:val="00630676"/>
    <w:rsid w:val="00630D32"/>
    <w:rsid w:val="00630F82"/>
    <w:rsid w:val="0063104F"/>
    <w:rsid w:val="00631295"/>
    <w:rsid w:val="006319F4"/>
    <w:rsid w:val="00631BA0"/>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9AF"/>
    <w:rsid w:val="00633A50"/>
    <w:rsid w:val="00633AA6"/>
    <w:rsid w:val="00633C1C"/>
    <w:rsid w:val="00633E4D"/>
    <w:rsid w:val="00633FE5"/>
    <w:rsid w:val="006342B1"/>
    <w:rsid w:val="00634471"/>
    <w:rsid w:val="0063479F"/>
    <w:rsid w:val="00634879"/>
    <w:rsid w:val="00634FC5"/>
    <w:rsid w:val="0063509F"/>
    <w:rsid w:val="0063536A"/>
    <w:rsid w:val="00635524"/>
    <w:rsid w:val="00635555"/>
    <w:rsid w:val="00635602"/>
    <w:rsid w:val="0063567C"/>
    <w:rsid w:val="00635BA7"/>
    <w:rsid w:val="00636351"/>
    <w:rsid w:val="00636495"/>
    <w:rsid w:val="006368D5"/>
    <w:rsid w:val="00636D19"/>
    <w:rsid w:val="00637089"/>
    <w:rsid w:val="00637374"/>
    <w:rsid w:val="00637424"/>
    <w:rsid w:val="006374BD"/>
    <w:rsid w:val="006377B9"/>
    <w:rsid w:val="006377EB"/>
    <w:rsid w:val="00637810"/>
    <w:rsid w:val="00637EF7"/>
    <w:rsid w:val="00637F9A"/>
    <w:rsid w:val="00640111"/>
    <w:rsid w:val="00640177"/>
    <w:rsid w:val="006403F7"/>
    <w:rsid w:val="00640818"/>
    <w:rsid w:val="0064129A"/>
    <w:rsid w:val="0064133C"/>
    <w:rsid w:val="006415BF"/>
    <w:rsid w:val="00641B6E"/>
    <w:rsid w:val="00641CA2"/>
    <w:rsid w:val="00642285"/>
    <w:rsid w:val="006423B8"/>
    <w:rsid w:val="0064264A"/>
    <w:rsid w:val="006426A0"/>
    <w:rsid w:val="006427F0"/>
    <w:rsid w:val="00642979"/>
    <w:rsid w:val="00643826"/>
    <w:rsid w:val="00643A26"/>
    <w:rsid w:val="00643A31"/>
    <w:rsid w:val="006441DD"/>
    <w:rsid w:val="006445BD"/>
    <w:rsid w:val="0064495B"/>
    <w:rsid w:val="00644A2E"/>
    <w:rsid w:val="00644FD3"/>
    <w:rsid w:val="006451EF"/>
    <w:rsid w:val="006455C9"/>
    <w:rsid w:val="0064570F"/>
    <w:rsid w:val="00645C2F"/>
    <w:rsid w:val="00645EE7"/>
    <w:rsid w:val="006463C5"/>
    <w:rsid w:val="00646E3C"/>
    <w:rsid w:val="00646E90"/>
    <w:rsid w:val="00650280"/>
    <w:rsid w:val="00650A2C"/>
    <w:rsid w:val="00650BD4"/>
    <w:rsid w:val="00650F1A"/>
    <w:rsid w:val="00650F5F"/>
    <w:rsid w:val="0065142F"/>
    <w:rsid w:val="0065168A"/>
    <w:rsid w:val="00651696"/>
    <w:rsid w:val="00651817"/>
    <w:rsid w:val="00651C67"/>
    <w:rsid w:val="00651E8D"/>
    <w:rsid w:val="00652209"/>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57E"/>
    <w:rsid w:val="006569D4"/>
    <w:rsid w:val="00656E0E"/>
    <w:rsid w:val="00657077"/>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2DA7"/>
    <w:rsid w:val="006634D9"/>
    <w:rsid w:val="00663599"/>
    <w:rsid w:val="006635E6"/>
    <w:rsid w:val="0066378A"/>
    <w:rsid w:val="00663A7C"/>
    <w:rsid w:val="00663B31"/>
    <w:rsid w:val="00663BE1"/>
    <w:rsid w:val="00663BF9"/>
    <w:rsid w:val="00663C11"/>
    <w:rsid w:val="00663CA8"/>
    <w:rsid w:val="0066442C"/>
    <w:rsid w:val="006648BB"/>
    <w:rsid w:val="00664B26"/>
    <w:rsid w:val="00664B9A"/>
    <w:rsid w:val="00664FF8"/>
    <w:rsid w:val="006651EE"/>
    <w:rsid w:val="00665957"/>
    <w:rsid w:val="00665983"/>
    <w:rsid w:val="006659C6"/>
    <w:rsid w:val="00665DE3"/>
    <w:rsid w:val="00665FA5"/>
    <w:rsid w:val="00666640"/>
    <w:rsid w:val="006666F7"/>
    <w:rsid w:val="00666812"/>
    <w:rsid w:val="0066685E"/>
    <w:rsid w:val="006668C2"/>
    <w:rsid w:val="00666946"/>
    <w:rsid w:val="00666FB1"/>
    <w:rsid w:val="006675DF"/>
    <w:rsid w:val="00667757"/>
    <w:rsid w:val="00667936"/>
    <w:rsid w:val="00667CD1"/>
    <w:rsid w:val="0067028D"/>
    <w:rsid w:val="006702A4"/>
    <w:rsid w:val="006703A4"/>
    <w:rsid w:val="00670428"/>
    <w:rsid w:val="006709B2"/>
    <w:rsid w:val="00670FE0"/>
    <w:rsid w:val="006715E2"/>
    <w:rsid w:val="006716E5"/>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36C"/>
    <w:rsid w:val="00676749"/>
    <w:rsid w:val="00676A9A"/>
    <w:rsid w:val="00676E78"/>
    <w:rsid w:val="00677B0F"/>
    <w:rsid w:val="00677C5D"/>
    <w:rsid w:val="00677CCE"/>
    <w:rsid w:val="00677E14"/>
    <w:rsid w:val="00677E6A"/>
    <w:rsid w:val="00677F28"/>
    <w:rsid w:val="006801D8"/>
    <w:rsid w:val="006809C5"/>
    <w:rsid w:val="00680CAD"/>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1CF"/>
    <w:rsid w:val="0068430B"/>
    <w:rsid w:val="006843CB"/>
    <w:rsid w:val="006846C1"/>
    <w:rsid w:val="006849F5"/>
    <w:rsid w:val="00684F17"/>
    <w:rsid w:val="00684F60"/>
    <w:rsid w:val="006850C6"/>
    <w:rsid w:val="0068659B"/>
    <w:rsid w:val="0068666F"/>
    <w:rsid w:val="00686685"/>
    <w:rsid w:val="00686805"/>
    <w:rsid w:val="0068686B"/>
    <w:rsid w:val="00686B0E"/>
    <w:rsid w:val="00686E10"/>
    <w:rsid w:val="006873B6"/>
    <w:rsid w:val="00687A95"/>
    <w:rsid w:val="00687E2D"/>
    <w:rsid w:val="0069002F"/>
    <w:rsid w:val="006902D9"/>
    <w:rsid w:val="0069050E"/>
    <w:rsid w:val="00690A22"/>
    <w:rsid w:val="00690F5E"/>
    <w:rsid w:val="0069117F"/>
    <w:rsid w:val="00691421"/>
    <w:rsid w:val="006914AA"/>
    <w:rsid w:val="00691DAD"/>
    <w:rsid w:val="006920B0"/>
    <w:rsid w:val="006920E6"/>
    <w:rsid w:val="006926B1"/>
    <w:rsid w:val="0069294A"/>
    <w:rsid w:val="006929F2"/>
    <w:rsid w:val="00692B83"/>
    <w:rsid w:val="00693ED3"/>
    <w:rsid w:val="00693F07"/>
    <w:rsid w:val="006941B6"/>
    <w:rsid w:val="0069457E"/>
    <w:rsid w:val="0069490D"/>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CD1"/>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BFA"/>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2D8"/>
    <w:rsid w:val="006B0B2B"/>
    <w:rsid w:val="006B0B90"/>
    <w:rsid w:val="006B0C14"/>
    <w:rsid w:val="006B0ECF"/>
    <w:rsid w:val="006B0FDD"/>
    <w:rsid w:val="006B1084"/>
    <w:rsid w:val="006B14E6"/>
    <w:rsid w:val="006B1654"/>
    <w:rsid w:val="006B1695"/>
    <w:rsid w:val="006B1903"/>
    <w:rsid w:val="006B1A65"/>
    <w:rsid w:val="006B1E75"/>
    <w:rsid w:val="006B2297"/>
    <w:rsid w:val="006B249A"/>
    <w:rsid w:val="006B24F5"/>
    <w:rsid w:val="006B27DE"/>
    <w:rsid w:val="006B2B1E"/>
    <w:rsid w:val="006B2BD9"/>
    <w:rsid w:val="006B3234"/>
    <w:rsid w:val="006B3343"/>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DC"/>
    <w:rsid w:val="006C00FD"/>
    <w:rsid w:val="006C031C"/>
    <w:rsid w:val="006C0444"/>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04D"/>
    <w:rsid w:val="006C3100"/>
    <w:rsid w:val="006C3673"/>
    <w:rsid w:val="006C3748"/>
    <w:rsid w:val="006C387D"/>
    <w:rsid w:val="006C393F"/>
    <w:rsid w:val="006C3B0D"/>
    <w:rsid w:val="006C3D77"/>
    <w:rsid w:val="006C3EAB"/>
    <w:rsid w:val="006C3FC4"/>
    <w:rsid w:val="006C400E"/>
    <w:rsid w:val="006C50EB"/>
    <w:rsid w:val="006C51FC"/>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77"/>
    <w:rsid w:val="006D2321"/>
    <w:rsid w:val="006D2491"/>
    <w:rsid w:val="006D2777"/>
    <w:rsid w:val="006D2AB2"/>
    <w:rsid w:val="006D2ACB"/>
    <w:rsid w:val="006D2B86"/>
    <w:rsid w:val="006D2C2F"/>
    <w:rsid w:val="006D2C6B"/>
    <w:rsid w:val="006D335B"/>
    <w:rsid w:val="006D3476"/>
    <w:rsid w:val="006D3E61"/>
    <w:rsid w:val="006D3F39"/>
    <w:rsid w:val="006D4088"/>
    <w:rsid w:val="006D42CD"/>
    <w:rsid w:val="006D4368"/>
    <w:rsid w:val="006D452D"/>
    <w:rsid w:val="006D4781"/>
    <w:rsid w:val="006D4969"/>
    <w:rsid w:val="006D4C36"/>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46"/>
    <w:rsid w:val="006E3E89"/>
    <w:rsid w:val="006E3F94"/>
    <w:rsid w:val="006E411F"/>
    <w:rsid w:val="006E444A"/>
    <w:rsid w:val="006E4480"/>
    <w:rsid w:val="006E454D"/>
    <w:rsid w:val="006E4614"/>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35A"/>
    <w:rsid w:val="006F06B9"/>
    <w:rsid w:val="006F0907"/>
    <w:rsid w:val="006F09A6"/>
    <w:rsid w:val="006F0ECB"/>
    <w:rsid w:val="006F0FDE"/>
    <w:rsid w:val="006F1052"/>
    <w:rsid w:val="006F11AA"/>
    <w:rsid w:val="006F127F"/>
    <w:rsid w:val="006F1546"/>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6F7DB2"/>
    <w:rsid w:val="00700181"/>
    <w:rsid w:val="007005F0"/>
    <w:rsid w:val="00700CCD"/>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3D84"/>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D97"/>
    <w:rsid w:val="00707EC2"/>
    <w:rsid w:val="0071023B"/>
    <w:rsid w:val="00710512"/>
    <w:rsid w:val="00710CA3"/>
    <w:rsid w:val="00710D03"/>
    <w:rsid w:val="00711060"/>
    <w:rsid w:val="0071138C"/>
    <w:rsid w:val="007118B9"/>
    <w:rsid w:val="0071192B"/>
    <w:rsid w:val="00711995"/>
    <w:rsid w:val="00711A65"/>
    <w:rsid w:val="00711B1E"/>
    <w:rsid w:val="00711EEE"/>
    <w:rsid w:val="0071212D"/>
    <w:rsid w:val="007121D3"/>
    <w:rsid w:val="00712714"/>
    <w:rsid w:val="00713492"/>
    <w:rsid w:val="007135EE"/>
    <w:rsid w:val="00713647"/>
    <w:rsid w:val="00713C12"/>
    <w:rsid w:val="00713D36"/>
    <w:rsid w:val="00714814"/>
    <w:rsid w:val="00714857"/>
    <w:rsid w:val="00714DE4"/>
    <w:rsid w:val="00714E93"/>
    <w:rsid w:val="00714EE8"/>
    <w:rsid w:val="00715166"/>
    <w:rsid w:val="00715965"/>
    <w:rsid w:val="007159A6"/>
    <w:rsid w:val="00715A1C"/>
    <w:rsid w:val="00715A42"/>
    <w:rsid w:val="00715EBB"/>
    <w:rsid w:val="00715F44"/>
    <w:rsid w:val="007165F8"/>
    <w:rsid w:val="0071681D"/>
    <w:rsid w:val="007170A6"/>
    <w:rsid w:val="0071726B"/>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8D1"/>
    <w:rsid w:val="00723E3D"/>
    <w:rsid w:val="007240F3"/>
    <w:rsid w:val="00724978"/>
    <w:rsid w:val="00724A52"/>
    <w:rsid w:val="00725580"/>
    <w:rsid w:val="00725667"/>
    <w:rsid w:val="0072589D"/>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3C52"/>
    <w:rsid w:val="00734279"/>
    <w:rsid w:val="007343A6"/>
    <w:rsid w:val="00734913"/>
    <w:rsid w:val="007349EF"/>
    <w:rsid w:val="00734B6D"/>
    <w:rsid w:val="00734DD2"/>
    <w:rsid w:val="00735A01"/>
    <w:rsid w:val="007360E5"/>
    <w:rsid w:val="0073626D"/>
    <w:rsid w:val="00736445"/>
    <w:rsid w:val="0073647E"/>
    <w:rsid w:val="0073666C"/>
    <w:rsid w:val="0073677B"/>
    <w:rsid w:val="00736884"/>
    <w:rsid w:val="00736A84"/>
    <w:rsid w:val="00736F27"/>
    <w:rsid w:val="007370C1"/>
    <w:rsid w:val="007373F0"/>
    <w:rsid w:val="00737448"/>
    <w:rsid w:val="00737584"/>
    <w:rsid w:val="00737CB1"/>
    <w:rsid w:val="007400AA"/>
    <w:rsid w:val="00740222"/>
    <w:rsid w:val="007403DE"/>
    <w:rsid w:val="00740453"/>
    <w:rsid w:val="00740476"/>
    <w:rsid w:val="00740573"/>
    <w:rsid w:val="007405FB"/>
    <w:rsid w:val="0074078C"/>
    <w:rsid w:val="007407AF"/>
    <w:rsid w:val="00740B54"/>
    <w:rsid w:val="00740C84"/>
    <w:rsid w:val="00740D56"/>
    <w:rsid w:val="007410F1"/>
    <w:rsid w:val="007416FF"/>
    <w:rsid w:val="0074176A"/>
    <w:rsid w:val="0074192E"/>
    <w:rsid w:val="00741F43"/>
    <w:rsid w:val="00742095"/>
    <w:rsid w:val="00742462"/>
    <w:rsid w:val="00742B3F"/>
    <w:rsid w:val="00742D62"/>
    <w:rsid w:val="00742F66"/>
    <w:rsid w:val="00742FC5"/>
    <w:rsid w:val="00743166"/>
    <w:rsid w:val="007431CD"/>
    <w:rsid w:val="00743556"/>
    <w:rsid w:val="0074386C"/>
    <w:rsid w:val="00743A65"/>
    <w:rsid w:val="00743BEE"/>
    <w:rsid w:val="00744116"/>
    <w:rsid w:val="00744372"/>
    <w:rsid w:val="00744636"/>
    <w:rsid w:val="0074474F"/>
    <w:rsid w:val="00744F84"/>
    <w:rsid w:val="0074513B"/>
    <w:rsid w:val="007452F4"/>
    <w:rsid w:val="00745756"/>
    <w:rsid w:val="00745B99"/>
    <w:rsid w:val="00745E5E"/>
    <w:rsid w:val="00746075"/>
    <w:rsid w:val="00746B1D"/>
    <w:rsid w:val="00746C9D"/>
    <w:rsid w:val="007470BB"/>
    <w:rsid w:val="00747816"/>
    <w:rsid w:val="00747C2C"/>
    <w:rsid w:val="00747CD1"/>
    <w:rsid w:val="00747EDD"/>
    <w:rsid w:val="00750177"/>
    <w:rsid w:val="0075019F"/>
    <w:rsid w:val="00750509"/>
    <w:rsid w:val="0075068E"/>
    <w:rsid w:val="0075074E"/>
    <w:rsid w:val="00750760"/>
    <w:rsid w:val="00750815"/>
    <w:rsid w:val="00750D81"/>
    <w:rsid w:val="007517C1"/>
    <w:rsid w:val="0075196E"/>
    <w:rsid w:val="00751FF7"/>
    <w:rsid w:val="00752108"/>
    <w:rsid w:val="007521BD"/>
    <w:rsid w:val="007521DA"/>
    <w:rsid w:val="00752437"/>
    <w:rsid w:val="0075265F"/>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5ED"/>
    <w:rsid w:val="00755D9F"/>
    <w:rsid w:val="00755F28"/>
    <w:rsid w:val="00755FBD"/>
    <w:rsid w:val="00756513"/>
    <w:rsid w:val="00756549"/>
    <w:rsid w:val="00756D2B"/>
    <w:rsid w:val="00756EFE"/>
    <w:rsid w:val="00756FF9"/>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176"/>
    <w:rsid w:val="00764285"/>
    <w:rsid w:val="007645BB"/>
    <w:rsid w:val="007645E7"/>
    <w:rsid w:val="007646A3"/>
    <w:rsid w:val="00764831"/>
    <w:rsid w:val="00764931"/>
    <w:rsid w:val="00764B89"/>
    <w:rsid w:val="00764EBD"/>
    <w:rsid w:val="00764F65"/>
    <w:rsid w:val="00765011"/>
    <w:rsid w:val="00765847"/>
    <w:rsid w:val="00765853"/>
    <w:rsid w:val="00765FC8"/>
    <w:rsid w:val="00766357"/>
    <w:rsid w:val="00766645"/>
    <w:rsid w:val="007667C1"/>
    <w:rsid w:val="0076697E"/>
    <w:rsid w:val="007669F8"/>
    <w:rsid w:val="00766A65"/>
    <w:rsid w:val="00766BE5"/>
    <w:rsid w:val="00766F81"/>
    <w:rsid w:val="00767063"/>
    <w:rsid w:val="0076714F"/>
    <w:rsid w:val="007672C4"/>
    <w:rsid w:val="00767A59"/>
    <w:rsid w:val="00767F32"/>
    <w:rsid w:val="007700D9"/>
    <w:rsid w:val="007702BB"/>
    <w:rsid w:val="0077030D"/>
    <w:rsid w:val="00770A12"/>
    <w:rsid w:val="00770ABE"/>
    <w:rsid w:val="00770B1A"/>
    <w:rsid w:val="00770B8A"/>
    <w:rsid w:val="00770CEA"/>
    <w:rsid w:val="00771222"/>
    <w:rsid w:val="0077130D"/>
    <w:rsid w:val="0077131E"/>
    <w:rsid w:val="007713EA"/>
    <w:rsid w:val="007719E0"/>
    <w:rsid w:val="00772165"/>
    <w:rsid w:val="00772386"/>
    <w:rsid w:val="007727B5"/>
    <w:rsid w:val="00772950"/>
    <w:rsid w:val="00772C0F"/>
    <w:rsid w:val="00772F99"/>
    <w:rsid w:val="007733DA"/>
    <w:rsid w:val="007734AA"/>
    <w:rsid w:val="007734CD"/>
    <w:rsid w:val="0077355C"/>
    <w:rsid w:val="00773773"/>
    <w:rsid w:val="00773992"/>
    <w:rsid w:val="00774390"/>
    <w:rsid w:val="007744B3"/>
    <w:rsid w:val="00774593"/>
    <w:rsid w:val="00774E88"/>
    <w:rsid w:val="00775395"/>
    <w:rsid w:val="00775886"/>
    <w:rsid w:val="00775C06"/>
    <w:rsid w:val="00776039"/>
    <w:rsid w:val="007761E8"/>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068"/>
    <w:rsid w:val="00784361"/>
    <w:rsid w:val="00784463"/>
    <w:rsid w:val="00784790"/>
    <w:rsid w:val="0078546C"/>
    <w:rsid w:val="00785914"/>
    <w:rsid w:val="00785A67"/>
    <w:rsid w:val="0078631E"/>
    <w:rsid w:val="0078634C"/>
    <w:rsid w:val="00786C56"/>
    <w:rsid w:val="00786CCE"/>
    <w:rsid w:val="00786F1E"/>
    <w:rsid w:val="0078722B"/>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48D"/>
    <w:rsid w:val="007916F0"/>
    <w:rsid w:val="00791A5A"/>
    <w:rsid w:val="00791C6F"/>
    <w:rsid w:val="00791F72"/>
    <w:rsid w:val="00792259"/>
    <w:rsid w:val="0079292C"/>
    <w:rsid w:val="0079321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1531"/>
    <w:rsid w:val="007A2680"/>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6E8C"/>
    <w:rsid w:val="007A7195"/>
    <w:rsid w:val="007A7B98"/>
    <w:rsid w:val="007A7D61"/>
    <w:rsid w:val="007A7EFF"/>
    <w:rsid w:val="007B04CF"/>
    <w:rsid w:val="007B0BFE"/>
    <w:rsid w:val="007B0DB7"/>
    <w:rsid w:val="007B1039"/>
    <w:rsid w:val="007B10EE"/>
    <w:rsid w:val="007B11DA"/>
    <w:rsid w:val="007B130E"/>
    <w:rsid w:val="007B1407"/>
    <w:rsid w:val="007B173E"/>
    <w:rsid w:val="007B184C"/>
    <w:rsid w:val="007B1C30"/>
    <w:rsid w:val="007B1C8B"/>
    <w:rsid w:val="007B1C98"/>
    <w:rsid w:val="007B1CD5"/>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827"/>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270"/>
    <w:rsid w:val="007C239E"/>
    <w:rsid w:val="007C2669"/>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43"/>
    <w:rsid w:val="007D228A"/>
    <w:rsid w:val="007D231A"/>
    <w:rsid w:val="007D2366"/>
    <w:rsid w:val="007D2488"/>
    <w:rsid w:val="007D28D9"/>
    <w:rsid w:val="007D2C56"/>
    <w:rsid w:val="007D2DCC"/>
    <w:rsid w:val="007D2EBB"/>
    <w:rsid w:val="007D3192"/>
    <w:rsid w:val="007D352E"/>
    <w:rsid w:val="007D3950"/>
    <w:rsid w:val="007D40EC"/>
    <w:rsid w:val="007D4739"/>
    <w:rsid w:val="007D49A8"/>
    <w:rsid w:val="007D49DA"/>
    <w:rsid w:val="007D4B62"/>
    <w:rsid w:val="007D4BA0"/>
    <w:rsid w:val="007D4F5A"/>
    <w:rsid w:val="007D4F68"/>
    <w:rsid w:val="007D501C"/>
    <w:rsid w:val="007D50F6"/>
    <w:rsid w:val="007D510F"/>
    <w:rsid w:val="007D5469"/>
    <w:rsid w:val="007D5532"/>
    <w:rsid w:val="007D5831"/>
    <w:rsid w:val="007D5AF4"/>
    <w:rsid w:val="007D63C3"/>
    <w:rsid w:val="007D640D"/>
    <w:rsid w:val="007D64FA"/>
    <w:rsid w:val="007D66F3"/>
    <w:rsid w:val="007D69A5"/>
    <w:rsid w:val="007D6F38"/>
    <w:rsid w:val="007D7119"/>
    <w:rsid w:val="007D712C"/>
    <w:rsid w:val="007D7740"/>
    <w:rsid w:val="007D7866"/>
    <w:rsid w:val="007E0290"/>
    <w:rsid w:val="007E0713"/>
    <w:rsid w:val="007E0775"/>
    <w:rsid w:val="007E07C0"/>
    <w:rsid w:val="007E08BB"/>
    <w:rsid w:val="007E0DAD"/>
    <w:rsid w:val="007E0E08"/>
    <w:rsid w:val="007E0EEC"/>
    <w:rsid w:val="007E16C8"/>
    <w:rsid w:val="007E17B7"/>
    <w:rsid w:val="007E18AF"/>
    <w:rsid w:val="007E1A5B"/>
    <w:rsid w:val="007E1BC1"/>
    <w:rsid w:val="007E224E"/>
    <w:rsid w:val="007E22BF"/>
    <w:rsid w:val="007E24C9"/>
    <w:rsid w:val="007E26BC"/>
    <w:rsid w:val="007E3321"/>
    <w:rsid w:val="007E3640"/>
    <w:rsid w:val="007E3A95"/>
    <w:rsid w:val="007E3BCD"/>
    <w:rsid w:val="007E3FB4"/>
    <w:rsid w:val="007E41C7"/>
    <w:rsid w:val="007E4444"/>
    <w:rsid w:val="007E4A4B"/>
    <w:rsid w:val="007E4B84"/>
    <w:rsid w:val="007E4C21"/>
    <w:rsid w:val="007E5586"/>
    <w:rsid w:val="007E5772"/>
    <w:rsid w:val="007E57C3"/>
    <w:rsid w:val="007E5B60"/>
    <w:rsid w:val="007E717A"/>
    <w:rsid w:val="007E7284"/>
    <w:rsid w:val="007E746D"/>
    <w:rsid w:val="007E78BE"/>
    <w:rsid w:val="007E7A3F"/>
    <w:rsid w:val="007E7B8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9C4"/>
    <w:rsid w:val="007F2C7D"/>
    <w:rsid w:val="007F3049"/>
    <w:rsid w:val="007F304B"/>
    <w:rsid w:val="007F39CE"/>
    <w:rsid w:val="007F3AAB"/>
    <w:rsid w:val="007F3ACC"/>
    <w:rsid w:val="007F3C9A"/>
    <w:rsid w:val="007F3DC9"/>
    <w:rsid w:val="007F4B39"/>
    <w:rsid w:val="007F4E30"/>
    <w:rsid w:val="007F4F55"/>
    <w:rsid w:val="007F53BA"/>
    <w:rsid w:val="007F54B7"/>
    <w:rsid w:val="007F57AB"/>
    <w:rsid w:val="007F5E32"/>
    <w:rsid w:val="007F6492"/>
    <w:rsid w:val="007F6705"/>
    <w:rsid w:val="007F67BB"/>
    <w:rsid w:val="007F6A9D"/>
    <w:rsid w:val="007F6E98"/>
    <w:rsid w:val="007F70AB"/>
    <w:rsid w:val="007F70B4"/>
    <w:rsid w:val="007F7296"/>
    <w:rsid w:val="007F79D5"/>
    <w:rsid w:val="007F7A50"/>
    <w:rsid w:val="007F7AE2"/>
    <w:rsid w:val="008004CA"/>
    <w:rsid w:val="00800C94"/>
    <w:rsid w:val="00800D8A"/>
    <w:rsid w:val="00800DB4"/>
    <w:rsid w:val="00800EB3"/>
    <w:rsid w:val="0080147F"/>
    <w:rsid w:val="00801582"/>
    <w:rsid w:val="00801939"/>
    <w:rsid w:val="00801CBC"/>
    <w:rsid w:val="00802034"/>
    <w:rsid w:val="0080241B"/>
    <w:rsid w:val="0080243C"/>
    <w:rsid w:val="008024B9"/>
    <w:rsid w:val="008025BF"/>
    <w:rsid w:val="00802A78"/>
    <w:rsid w:val="00802D72"/>
    <w:rsid w:val="008031C2"/>
    <w:rsid w:val="008031DA"/>
    <w:rsid w:val="0080350B"/>
    <w:rsid w:val="00803541"/>
    <w:rsid w:val="0080356E"/>
    <w:rsid w:val="00803A44"/>
    <w:rsid w:val="00803CF1"/>
    <w:rsid w:val="00803DCE"/>
    <w:rsid w:val="00803E0A"/>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02"/>
    <w:rsid w:val="00807393"/>
    <w:rsid w:val="00807C4B"/>
    <w:rsid w:val="00807D5A"/>
    <w:rsid w:val="00810164"/>
    <w:rsid w:val="0081063E"/>
    <w:rsid w:val="00810EBE"/>
    <w:rsid w:val="0081101D"/>
    <w:rsid w:val="0081133D"/>
    <w:rsid w:val="0081144B"/>
    <w:rsid w:val="008114C3"/>
    <w:rsid w:val="00811592"/>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C22"/>
    <w:rsid w:val="00814EBD"/>
    <w:rsid w:val="008150AF"/>
    <w:rsid w:val="008153AE"/>
    <w:rsid w:val="008153CE"/>
    <w:rsid w:val="0081553D"/>
    <w:rsid w:val="008156B5"/>
    <w:rsid w:val="00815B2B"/>
    <w:rsid w:val="00815C2A"/>
    <w:rsid w:val="00816719"/>
    <w:rsid w:val="00817587"/>
    <w:rsid w:val="00817888"/>
    <w:rsid w:val="00817CB5"/>
    <w:rsid w:val="00821090"/>
    <w:rsid w:val="00821622"/>
    <w:rsid w:val="008217E8"/>
    <w:rsid w:val="0082184B"/>
    <w:rsid w:val="00821886"/>
    <w:rsid w:val="00821B30"/>
    <w:rsid w:val="0082203E"/>
    <w:rsid w:val="008220EA"/>
    <w:rsid w:val="008223F1"/>
    <w:rsid w:val="0082241E"/>
    <w:rsid w:val="0082252D"/>
    <w:rsid w:val="008226E1"/>
    <w:rsid w:val="008228A3"/>
    <w:rsid w:val="0082312C"/>
    <w:rsid w:val="00823211"/>
    <w:rsid w:val="00823BCD"/>
    <w:rsid w:val="00823D9C"/>
    <w:rsid w:val="00823DCC"/>
    <w:rsid w:val="00823F18"/>
    <w:rsid w:val="0082411E"/>
    <w:rsid w:val="008245CA"/>
    <w:rsid w:val="00824817"/>
    <w:rsid w:val="008249C0"/>
    <w:rsid w:val="00824AFE"/>
    <w:rsid w:val="00825316"/>
    <w:rsid w:val="00825AE0"/>
    <w:rsid w:val="008264F1"/>
    <w:rsid w:val="008267DE"/>
    <w:rsid w:val="008269A3"/>
    <w:rsid w:val="00826CA4"/>
    <w:rsid w:val="00826F98"/>
    <w:rsid w:val="0082717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3ED"/>
    <w:rsid w:val="008314EC"/>
    <w:rsid w:val="00831C33"/>
    <w:rsid w:val="00831C8F"/>
    <w:rsid w:val="00831CCB"/>
    <w:rsid w:val="00831CF6"/>
    <w:rsid w:val="00832101"/>
    <w:rsid w:val="00832485"/>
    <w:rsid w:val="0083260C"/>
    <w:rsid w:val="00832808"/>
    <w:rsid w:val="0083287E"/>
    <w:rsid w:val="00832B00"/>
    <w:rsid w:val="00832CD0"/>
    <w:rsid w:val="00832EBF"/>
    <w:rsid w:val="008330ED"/>
    <w:rsid w:val="0083324A"/>
    <w:rsid w:val="00833320"/>
    <w:rsid w:val="00833548"/>
    <w:rsid w:val="00833705"/>
    <w:rsid w:val="00833914"/>
    <w:rsid w:val="00833938"/>
    <w:rsid w:val="00833B7F"/>
    <w:rsid w:val="00834883"/>
    <w:rsid w:val="00834A62"/>
    <w:rsid w:val="00834D6D"/>
    <w:rsid w:val="00835346"/>
    <w:rsid w:val="00835754"/>
    <w:rsid w:val="00835D1E"/>
    <w:rsid w:val="00835D6A"/>
    <w:rsid w:val="00835D9E"/>
    <w:rsid w:val="00836340"/>
    <w:rsid w:val="00836757"/>
    <w:rsid w:val="00836E38"/>
    <w:rsid w:val="008371D7"/>
    <w:rsid w:val="008372E4"/>
    <w:rsid w:val="00837769"/>
    <w:rsid w:val="0083794C"/>
    <w:rsid w:val="00837B3E"/>
    <w:rsid w:val="00837BD4"/>
    <w:rsid w:val="00837C61"/>
    <w:rsid w:val="00840005"/>
    <w:rsid w:val="00840019"/>
    <w:rsid w:val="00840094"/>
    <w:rsid w:val="00840386"/>
    <w:rsid w:val="00840702"/>
    <w:rsid w:val="00840ACA"/>
    <w:rsid w:val="00840C57"/>
    <w:rsid w:val="00840FFE"/>
    <w:rsid w:val="0084117D"/>
    <w:rsid w:val="008416C7"/>
    <w:rsid w:val="00841B25"/>
    <w:rsid w:val="00841D44"/>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265"/>
    <w:rsid w:val="008563D7"/>
    <w:rsid w:val="00856411"/>
    <w:rsid w:val="00856879"/>
    <w:rsid w:val="008569BD"/>
    <w:rsid w:val="00856A4F"/>
    <w:rsid w:val="00856CCB"/>
    <w:rsid w:val="00856D9A"/>
    <w:rsid w:val="00856EA4"/>
    <w:rsid w:val="00857092"/>
    <w:rsid w:val="0085731B"/>
    <w:rsid w:val="008573A2"/>
    <w:rsid w:val="00857696"/>
    <w:rsid w:val="008578AA"/>
    <w:rsid w:val="00857968"/>
    <w:rsid w:val="00857A7F"/>
    <w:rsid w:val="00857C4E"/>
    <w:rsid w:val="00857D01"/>
    <w:rsid w:val="00857EF9"/>
    <w:rsid w:val="0086065B"/>
    <w:rsid w:val="00860861"/>
    <w:rsid w:val="00860B68"/>
    <w:rsid w:val="0086117F"/>
    <w:rsid w:val="008611CD"/>
    <w:rsid w:val="0086131C"/>
    <w:rsid w:val="00861508"/>
    <w:rsid w:val="0086199A"/>
    <w:rsid w:val="00861A9C"/>
    <w:rsid w:val="00861B75"/>
    <w:rsid w:val="00861C9E"/>
    <w:rsid w:val="00862170"/>
    <w:rsid w:val="00862609"/>
    <w:rsid w:val="008627E1"/>
    <w:rsid w:val="00862BE8"/>
    <w:rsid w:val="00862D48"/>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37B"/>
    <w:rsid w:val="00870B5F"/>
    <w:rsid w:val="00870C6D"/>
    <w:rsid w:val="008714BE"/>
    <w:rsid w:val="00871A18"/>
    <w:rsid w:val="00871AB0"/>
    <w:rsid w:val="00871B32"/>
    <w:rsid w:val="00872480"/>
    <w:rsid w:val="00872D15"/>
    <w:rsid w:val="00872D1A"/>
    <w:rsid w:val="00873299"/>
    <w:rsid w:val="0087342D"/>
    <w:rsid w:val="00873656"/>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806"/>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2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87C07"/>
    <w:rsid w:val="00890094"/>
    <w:rsid w:val="00890253"/>
    <w:rsid w:val="0089056B"/>
    <w:rsid w:val="0089083A"/>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A74"/>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81F"/>
    <w:rsid w:val="008A1DB9"/>
    <w:rsid w:val="008A21B6"/>
    <w:rsid w:val="008A269F"/>
    <w:rsid w:val="008A297A"/>
    <w:rsid w:val="008A2FBA"/>
    <w:rsid w:val="008A32F7"/>
    <w:rsid w:val="008A3493"/>
    <w:rsid w:val="008A35E8"/>
    <w:rsid w:val="008A3614"/>
    <w:rsid w:val="008A39A7"/>
    <w:rsid w:val="008A4040"/>
    <w:rsid w:val="008A4142"/>
    <w:rsid w:val="008A494F"/>
    <w:rsid w:val="008A49D2"/>
    <w:rsid w:val="008A4B2C"/>
    <w:rsid w:val="008A4C0E"/>
    <w:rsid w:val="008A4D0D"/>
    <w:rsid w:val="008A4D18"/>
    <w:rsid w:val="008A4FD7"/>
    <w:rsid w:val="008A5102"/>
    <w:rsid w:val="008A5AA7"/>
    <w:rsid w:val="008A5ACF"/>
    <w:rsid w:val="008A5D63"/>
    <w:rsid w:val="008A6079"/>
    <w:rsid w:val="008A6219"/>
    <w:rsid w:val="008A62A8"/>
    <w:rsid w:val="008A632B"/>
    <w:rsid w:val="008A6369"/>
    <w:rsid w:val="008A6731"/>
    <w:rsid w:val="008A73FF"/>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0FAA"/>
    <w:rsid w:val="008B18CE"/>
    <w:rsid w:val="008B1920"/>
    <w:rsid w:val="008B1B90"/>
    <w:rsid w:val="008B20B2"/>
    <w:rsid w:val="008B229D"/>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05"/>
    <w:rsid w:val="008C02CC"/>
    <w:rsid w:val="008C05F3"/>
    <w:rsid w:val="008C088B"/>
    <w:rsid w:val="008C09D6"/>
    <w:rsid w:val="008C0C2F"/>
    <w:rsid w:val="008C0DC0"/>
    <w:rsid w:val="008C0F92"/>
    <w:rsid w:val="008C1031"/>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8E4"/>
    <w:rsid w:val="008C3FF6"/>
    <w:rsid w:val="008C44BE"/>
    <w:rsid w:val="008C4839"/>
    <w:rsid w:val="008C53C3"/>
    <w:rsid w:val="008C5872"/>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7BA"/>
    <w:rsid w:val="008D3D80"/>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3A"/>
    <w:rsid w:val="008E1C79"/>
    <w:rsid w:val="008E1CB8"/>
    <w:rsid w:val="008E2066"/>
    <w:rsid w:val="008E2152"/>
    <w:rsid w:val="008E215C"/>
    <w:rsid w:val="008E2593"/>
    <w:rsid w:val="008E266F"/>
    <w:rsid w:val="008E274C"/>
    <w:rsid w:val="008E2CD8"/>
    <w:rsid w:val="008E3217"/>
    <w:rsid w:val="008E3358"/>
    <w:rsid w:val="008E336D"/>
    <w:rsid w:val="008E3773"/>
    <w:rsid w:val="008E3E2A"/>
    <w:rsid w:val="008E3F0E"/>
    <w:rsid w:val="008E42F8"/>
    <w:rsid w:val="008E45B9"/>
    <w:rsid w:val="008E4AB1"/>
    <w:rsid w:val="008E4CE3"/>
    <w:rsid w:val="008E4D0C"/>
    <w:rsid w:val="008E50FD"/>
    <w:rsid w:val="008E542A"/>
    <w:rsid w:val="008E55EA"/>
    <w:rsid w:val="008E5771"/>
    <w:rsid w:val="008E58DA"/>
    <w:rsid w:val="008E6331"/>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C96"/>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28"/>
    <w:rsid w:val="008F486A"/>
    <w:rsid w:val="008F499A"/>
    <w:rsid w:val="008F52BC"/>
    <w:rsid w:val="008F5605"/>
    <w:rsid w:val="008F5632"/>
    <w:rsid w:val="008F563E"/>
    <w:rsid w:val="008F565F"/>
    <w:rsid w:val="008F56AF"/>
    <w:rsid w:val="008F56B0"/>
    <w:rsid w:val="008F591D"/>
    <w:rsid w:val="008F5938"/>
    <w:rsid w:val="008F5E9E"/>
    <w:rsid w:val="008F5ED5"/>
    <w:rsid w:val="008F65E3"/>
    <w:rsid w:val="008F67E8"/>
    <w:rsid w:val="008F694A"/>
    <w:rsid w:val="008F77CF"/>
    <w:rsid w:val="008F7900"/>
    <w:rsid w:val="008F7BD0"/>
    <w:rsid w:val="008F7CB5"/>
    <w:rsid w:val="0090008F"/>
    <w:rsid w:val="0090033C"/>
    <w:rsid w:val="009003C0"/>
    <w:rsid w:val="00900467"/>
    <w:rsid w:val="0090065D"/>
    <w:rsid w:val="009009E6"/>
    <w:rsid w:val="00901084"/>
    <w:rsid w:val="00901480"/>
    <w:rsid w:val="0090159B"/>
    <w:rsid w:val="009017BC"/>
    <w:rsid w:val="00901AA7"/>
    <w:rsid w:val="00902249"/>
    <w:rsid w:val="00902391"/>
    <w:rsid w:val="009024A6"/>
    <w:rsid w:val="009025E9"/>
    <w:rsid w:val="009026D9"/>
    <w:rsid w:val="009026E8"/>
    <w:rsid w:val="009028E5"/>
    <w:rsid w:val="009029DA"/>
    <w:rsid w:val="00902A77"/>
    <w:rsid w:val="00902F30"/>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76"/>
    <w:rsid w:val="00907CF1"/>
    <w:rsid w:val="00907E58"/>
    <w:rsid w:val="00910452"/>
    <w:rsid w:val="00910611"/>
    <w:rsid w:val="00910833"/>
    <w:rsid w:val="00910CD7"/>
    <w:rsid w:val="00910D61"/>
    <w:rsid w:val="0091111B"/>
    <w:rsid w:val="00911508"/>
    <w:rsid w:val="009115C9"/>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D6D"/>
    <w:rsid w:val="00922F1C"/>
    <w:rsid w:val="00922F9D"/>
    <w:rsid w:val="00923140"/>
    <w:rsid w:val="009231C2"/>
    <w:rsid w:val="0092354C"/>
    <w:rsid w:val="00924472"/>
    <w:rsid w:val="00924B7B"/>
    <w:rsid w:val="009250EC"/>
    <w:rsid w:val="0092549B"/>
    <w:rsid w:val="0092560D"/>
    <w:rsid w:val="00925644"/>
    <w:rsid w:val="00925737"/>
    <w:rsid w:val="0092573C"/>
    <w:rsid w:val="00925867"/>
    <w:rsid w:val="00925DD5"/>
    <w:rsid w:val="00925E1A"/>
    <w:rsid w:val="00925F8B"/>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57A"/>
    <w:rsid w:val="009329A6"/>
    <w:rsid w:val="00933568"/>
    <w:rsid w:val="009335CA"/>
    <w:rsid w:val="00933857"/>
    <w:rsid w:val="00933951"/>
    <w:rsid w:val="00933A62"/>
    <w:rsid w:val="00933FD4"/>
    <w:rsid w:val="00934643"/>
    <w:rsid w:val="00934780"/>
    <w:rsid w:val="009348A1"/>
    <w:rsid w:val="00934B82"/>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0FC8"/>
    <w:rsid w:val="009410D2"/>
    <w:rsid w:val="00941155"/>
    <w:rsid w:val="009413C1"/>
    <w:rsid w:val="009414C1"/>
    <w:rsid w:val="00941815"/>
    <w:rsid w:val="00941C32"/>
    <w:rsid w:val="00941CA6"/>
    <w:rsid w:val="0094211C"/>
    <w:rsid w:val="009423D8"/>
    <w:rsid w:val="009425F9"/>
    <w:rsid w:val="00942693"/>
    <w:rsid w:val="00942B4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550"/>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524"/>
    <w:rsid w:val="0095663E"/>
    <w:rsid w:val="00956653"/>
    <w:rsid w:val="00956846"/>
    <w:rsid w:val="00956CDF"/>
    <w:rsid w:val="00956D70"/>
    <w:rsid w:val="00956D94"/>
    <w:rsid w:val="00957271"/>
    <w:rsid w:val="009572D6"/>
    <w:rsid w:val="0095737E"/>
    <w:rsid w:val="009573F8"/>
    <w:rsid w:val="009577EE"/>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2F"/>
    <w:rsid w:val="00963970"/>
    <w:rsid w:val="009640EB"/>
    <w:rsid w:val="00964425"/>
    <w:rsid w:val="00964537"/>
    <w:rsid w:val="00964C23"/>
    <w:rsid w:val="0096568D"/>
    <w:rsid w:val="00965BF1"/>
    <w:rsid w:val="00965E56"/>
    <w:rsid w:val="00965F20"/>
    <w:rsid w:val="009660FC"/>
    <w:rsid w:val="00966232"/>
    <w:rsid w:val="00966408"/>
    <w:rsid w:val="009664C7"/>
    <w:rsid w:val="0096668D"/>
    <w:rsid w:val="00966792"/>
    <w:rsid w:val="00966969"/>
    <w:rsid w:val="0096723A"/>
    <w:rsid w:val="0096788F"/>
    <w:rsid w:val="009679B3"/>
    <w:rsid w:val="00967DB6"/>
    <w:rsid w:val="0097000C"/>
    <w:rsid w:val="0097047F"/>
    <w:rsid w:val="009706D9"/>
    <w:rsid w:val="009708EB"/>
    <w:rsid w:val="00970F83"/>
    <w:rsid w:val="009715B2"/>
    <w:rsid w:val="00971DB8"/>
    <w:rsid w:val="00971F45"/>
    <w:rsid w:val="0097257A"/>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AF"/>
    <w:rsid w:val="00981404"/>
    <w:rsid w:val="009814BA"/>
    <w:rsid w:val="00981545"/>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3FA0"/>
    <w:rsid w:val="0098425F"/>
    <w:rsid w:val="009844B0"/>
    <w:rsid w:val="009845A3"/>
    <w:rsid w:val="009847FA"/>
    <w:rsid w:val="009848F6"/>
    <w:rsid w:val="00984903"/>
    <w:rsid w:val="00984A64"/>
    <w:rsid w:val="00984AFD"/>
    <w:rsid w:val="00984C26"/>
    <w:rsid w:val="00984FDB"/>
    <w:rsid w:val="009850BC"/>
    <w:rsid w:val="00985170"/>
    <w:rsid w:val="0098525B"/>
    <w:rsid w:val="00985717"/>
    <w:rsid w:val="0098576E"/>
    <w:rsid w:val="00985770"/>
    <w:rsid w:val="009857D5"/>
    <w:rsid w:val="00985833"/>
    <w:rsid w:val="00985886"/>
    <w:rsid w:val="00985BC0"/>
    <w:rsid w:val="009864E2"/>
    <w:rsid w:val="00986B42"/>
    <w:rsid w:val="00986D96"/>
    <w:rsid w:val="00987239"/>
    <w:rsid w:val="009872E2"/>
    <w:rsid w:val="0098744A"/>
    <w:rsid w:val="00987CFA"/>
    <w:rsid w:val="00987E47"/>
    <w:rsid w:val="00987F39"/>
    <w:rsid w:val="0099046B"/>
    <w:rsid w:val="00990578"/>
    <w:rsid w:val="00990B2B"/>
    <w:rsid w:val="00990CF7"/>
    <w:rsid w:val="00990F07"/>
    <w:rsid w:val="00990FD7"/>
    <w:rsid w:val="009911F0"/>
    <w:rsid w:val="00991377"/>
    <w:rsid w:val="00991BAC"/>
    <w:rsid w:val="00992AEB"/>
    <w:rsid w:val="00992ECB"/>
    <w:rsid w:val="0099305B"/>
    <w:rsid w:val="00993456"/>
    <w:rsid w:val="009939D8"/>
    <w:rsid w:val="00993A42"/>
    <w:rsid w:val="00993AFF"/>
    <w:rsid w:val="00993E62"/>
    <w:rsid w:val="00994276"/>
    <w:rsid w:val="00994282"/>
    <w:rsid w:val="00994642"/>
    <w:rsid w:val="009947D9"/>
    <w:rsid w:val="0099480B"/>
    <w:rsid w:val="00994811"/>
    <w:rsid w:val="009948C9"/>
    <w:rsid w:val="00994B55"/>
    <w:rsid w:val="00994D79"/>
    <w:rsid w:val="0099524C"/>
    <w:rsid w:val="00995A6D"/>
    <w:rsid w:val="00995BEE"/>
    <w:rsid w:val="00995DE2"/>
    <w:rsid w:val="00996132"/>
    <w:rsid w:val="00996477"/>
    <w:rsid w:val="009965F7"/>
    <w:rsid w:val="009966DC"/>
    <w:rsid w:val="00996876"/>
    <w:rsid w:val="00997037"/>
    <w:rsid w:val="00997342"/>
    <w:rsid w:val="00997360"/>
    <w:rsid w:val="00997386"/>
    <w:rsid w:val="00997536"/>
    <w:rsid w:val="00997783"/>
    <w:rsid w:val="00997957"/>
    <w:rsid w:val="00997C92"/>
    <w:rsid w:val="00997CC6"/>
    <w:rsid w:val="009A0293"/>
    <w:rsid w:val="009A02AC"/>
    <w:rsid w:val="009A02FD"/>
    <w:rsid w:val="009A0327"/>
    <w:rsid w:val="009A036B"/>
    <w:rsid w:val="009A0411"/>
    <w:rsid w:val="009A0427"/>
    <w:rsid w:val="009A049D"/>
    <w:rsid w:val="009A067B"/>
    <w:rsid w:val="009A0733"/>
    <w:rsid w:val="009A0A28"/>
    <w:rsid w:val="009A0D08"/>
    <w:rsid w:val="009A0E1B"/>
    <w:rsid w:val="009A1218"/>
    <w:rsid w:val="009A142F"/>
    <w:rsid w:val="009A1564"/>
    <w:rsid w:val="009A1930"/>
    <w:rsid w:val="009A1C1A"/>
    <w:rsid w:val="009A2267"/>
    <w:rsid w:val="009A2A9D"/>
    <w:rsid w:val="009A2D35"/>
    <w:rsid w:val="009A37CE"/>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5AF"/>
    <w:rsid w:val="009A78ED"/>
    <w:rsid w:val="009A7B00"/>
    <w:rsid w:val="009B00A8"/>
    <w:rsid w:val="009B0302"/>
    <w:rsid w:val="009B03AF"/>
    <w:rsid w:val="009B0731"/>
    <w:rsid w:val="009B0996"/>
    <w:rsid w:val="009B0B4D"/>
    <w:rsid w:val="009B0C1C"/>
    <w:rsid w:val="009B1197"/>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AB3"/>
    <w:rsid w:val="009B3D10"/>
    <w:rsid w:val="009B4124"/>
    <w:rsid w:val="009B4389"/>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1B"/>
    <w:rsid w:val="009C5587"/>
    <w:rsid w:val="009C562F"/>
    <w:rsid w:val="009C58B4"/>
    <w:rsid w:val="009C5973"/>
    <w:rsid w:val="009C5E02"/>
    <w:rsid w:val="009C5EAD"/>
    <w:rsid w:val="009C5F02"/>
    <w:rsid w:val="009C5F15"/>
    <w:rsid w:val="009C62E2"/>
    <w:rsid w:val="009C65A0"/>
    <w:rsid w:val="009C6A3A"/>
    <w:rsid w:val="009C6A3F"/>
    <w:rsid w:val="009C7126"/>
    <w:rsid w:val="009C76FD"/>
    <w:rsid w:val="009C772A"/>
    <w:rsid w:val="009C78A6"/>
    <w:rsid w:val="009C78B1"/>
    <w:rsid w:val="009C7E0A"/>
    <w:rsid w:val="009C7F8D"/>
    <w:rsid w:val="009D01BF"/>
    <w:rsid w:val="009D04BF"/>
    <w:rsid w:val="009D0993"/>
    <w:rsid w:val="009D0A3B"/>
    <w:rsid w:val="009D0A75"/>
    <w:rsid w:val="009D0BA9"/>
    <w:rsid w:val="009D0D1D"/>
    <w:rsid w:val="009D111E"/>
    <w:rsid w:val="009D1845"/>
    <w:rsid w:val="009D19F2"/>
    <w:rsid w:val="009D1F1A"/>
    <w:rsid w:val="009D214A"/>
    <w:rsid w:val="009D2576"/>
    <w:rsid w:val="009D2612"/>
    <w:rsid w:val="009D26DF"/>
    <w:rsid w:val="009D2A38"/>
    <w:rsid w:val="009D2A3E"/>
    <w:rsid w:val="009D2AB2"/>
    <w:rsid w:val="009D2F12"/>
    <w:rsid w:val="009D301C"/>
    <w:rsid w:val="009D3506"/>
    <w:rsid w:val="009D3654"/>
    <w:rsid w:val="009D37F2"/>
    <w:rsid w:val="009D3EF2"/>
    <w:rsid w:val="009D4465"/>
    <w:rsid w:val="009D48DA"/>
    <w:rsid w:val="009D493F"/>
    <w:rsid w:val="009D4AD3"/>
    <w:rsid w:val="009D4C92"/>
    <w:rsid w:val="009D51E3"/>
    <w:rsid w:val="009D560D"/>
    <w:rsid w:val="009D56B1"/>
    <w:rsid w:val="009D5B53"/>
    <w:rsid w:val="009D5F63"/>
    <w:rsid w:val="009D66E2"/>
    <w:rsid w:val="009D6BA1"/>
    <w:rsid w:val="009D75B8"/>
    <w:rsid w:val="009D76FA"/>
    <w:rsid w:val="009D7810"/>
    <w:rsid w:val="009D7B13"/>
    <w:rsid w:val="009D7B83"/>
    <w:rsid w:val="009D7C49"/>
    <w:rsid w:val="009D7C58"/>
    <w:rsid w:val="009D7D56"/>
    <w:rsid w:val="009D7F26"/>
    <w:rsid w:val="009E024A"/>
    <w:rsid w:val="009E0934"/>
    <w:rsid w:val="009E0B6A"/>
    <w:rsid w:val="009E0BE6"/>
    <w:rsid w:val="009E0C96"/>
    <w:rsid w:val="009E143C"/>
    <w:rsid w:val="009E1BC2"/>
    <w:rsid w:val="009E20E7"/>
    <w:rsid w:val="009E222A"/>
    <w:rsid w:val="009E2269"/>
    <w:rsid w:val="009E2728"/>
    <w:rsid w:val="009E28DB"/>
    <w:rsid w:val="009E2AAD"/>
    <w:rsid w:val="009E2F82"/>
    <w:rsid w:val="009E3502"/>
    <w:rsid w:val="009E37C4"/>
    <w:rsid w:val="009E3807"/>
    <w:rsid w:val="009E3AF5"/>
    <w:rsid w:val="009E403B"/>
    <w:rsid w:val="009E4297"/>
    <w:rsid w:val="009E447D"/>
    <w:rsid w:val="009E471F"/>
    <w:rsid w:val="009E478A"/>
    <w:rsid w:val="009E47E7"/>
    <w:rsid w:val="009E4B3D"/>
    <w:rsid w:val="009E4EED"/>
    <w:rsid w:val="009E5085"/>
    <w:rsid w:val="009E51EA"/>
    <w:rsid w:val="009E56A5"/>
    <w:rsid w:val="009E5B6D"/>
    <w:rsid w:val="009E61B8"/>
    <w:rsid w:val="009E63F5"/>
    <w:rsid w:val="009E66EC"/>
    <w:rsid w:val="009E6951"/>
    <w:rsid w:val="009E6D81"/>
    <w:rsid w:val="009E6E84"/>
    <w:rsid w:val="009E7013"/>
    <w:rsid w:val="009E7484"/>
    <w:rsid w:val="009E75C1"/>
    <w:rsid w:val="009E775E"/>
    <w:rsid w:val="009E7B24"/>
    <w:rsid w:val="009E7B6F"/>
    <w:rsid w:val="009F0021"/>
    <w:rsid w:val="009F043F"/>
    <w:rsid w:val="009F05F7"/>
    <w:rsid w:val="009F0853"/>
    <w:rsid w:val="009F0961"/>
    <w:rsid w:val="009F10FF"/>
    <w:rsid w:val="009F13EE"/>
    <w:rsid w:val="009F15B7"/>
    <w:rsid w:val="009F1763"/>
    <w:rsid w:val="009F1A8A"/>
    <w:rsid w:val="009F204D"/>
    <w:rsid w:val="009F2287"/>
    <w:rsid w:val="009F26B9"/>
    <w:rsid w:val="009F30DB"/>
    <w:rsid w:val="009F33ED"/>
    <w:rsid w:val="009F3551"/>
    <w:rsid w:val="009F36C9"/>
    <w:rsid w:val="009F3D3D"/>
    <w:rsid w:val="009F3FBC"/>
    <w:rsid w:val="009F41F6"/>
    <w:rsid w:val="009F4236"/>
    <w:rsid w:val="009F4867"/>
    <w:rsid w:val="009F4B1E"/>
    <w:rsid w:val="009F4F5E"/>
    <w:rsid w:val="009F520B"/>
    <w:rsid w:val="009F567E"/>
    <w:rsid w:val="009F581B"/>
    <w:rsid w:val="009F5944"/>
    <w:rsid w:val="009F5A7C"/>
    <w:rsid w:val="009F5AA3"/>
    <w:rsid w:val="009F6299"/>
    <w:rsid w:val="009F6468"/>
    <w:rsid w:val="009F6C44"/>
    <w:rsid w:val="009F6C63"/>
    <w:rsid w:val="009F6CCE"/>
    <w:rsid w:val="009F6F18"/>
    <w:rsid w:val="009F6FEF"/>
    <w:rsid w:val="009F7352"/>
    <w:rsid w:val="009F77F5"/>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47DA"/>
    <w:rsid w:val="00A04B7D"/>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8E2"/>
    <w:rsid w:val="00A13E05"/>
    <w:rsid w:val="00A13E67"/>
    <w:rsid w:val="00A13FDC"/>
    <w:rsid w:val="00A14448"/>
    <w:rsid w:val="00A146B9"/>
    <w:rsid w:val="00A14705"/>
    <w:rsid w:val="00A14792"/>
    <w:rsid w:val="00A14BAF"/>
    <w:rsid w:val="00A14E12"/>
    <w:rsid w:val="00A14E83"/>
    <w:rsid w:val="00A1512C"/>
    <w:rsid w:val="00A156D9"/>
    <w:rsid w:val="00A156E0"/>
    <w:rsid w:val="00A15851"/>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28"/>
    <w:rsid w:val="00A2268E"/>
    <w:rsid w:val="00A226BC"/>
    <w:rsid w:val="00A22735"/>
    <w:rsid w:val="00A228CD"/>
    <w:rsid w:val="00A22A81"/>
    <w:rsid w:val="00A23221"/>
    <w:rsid w:val="00A2359B"/>
    <w:rsid w:val="00A236C5"/>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27"/>
    <w:rsid w:val="00A26AD2"/>
    <w:rsid w:val="00A26DBE"/>
    <w:rsid w:val="00A26E3C"/>
    <w:rsid w:val="00A26F6B"/>
    <w:rsid w:val="00A27228"/>
    <w:rsid w:val="00A272EF"/>
    <w:rsid w:val="00A2774C"/>
    <w:rsid w:val="00A27858"/>
    <w:rsid w:val="00A30032"/>
    <w:rsid w:val="00A300FA"/>
    <w:rsid w:val="00A30223"/>
    <w:rsid w:val="00A310BE"/>
    <w:rsid w:val="00A31188"/>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D60"/>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323"/>
    <w:rsid w:val="00A4560E"/>
    <w:rsid w:val="00A45746"/>
    <w:rsid w:val="00A45D21"/>
    <w:rsid w:val="00A460FD"/>
    <w:rsid w:val="00A4653A"/>
    <w:rsid w:val="00A46605"/>
    <w:rsid w:val="00A466FB"/>
    <w:rsid w:val="00A4673D"/>
    <w:rsid w:val="00A46765"/>
    <w:rsid w:val="00A46B08"/>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1D"/>
    <w:rsid w:val="00A55534"/>
    <w:rsid w:val="00A5572E"/>
    <w:rsid w:val="00A557D0"/>
    <w:rsid w:val="00A559D4"/>
    <w:rsid w:val="00A55CC1"/>
    <w:rsid w:val="00A55DB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F99"/>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0A55"/>
    <w:rsid w:val="00A71007"/>
    <w:rsid w:val="00A710C3"/>
    <w:rsid w:val="00A7121D"/>
    <w:rsid w:val="00A7125D"/>
    <w:rsid w:val="00A72504"/>
    <w:rsid w:val="00A72BB2"/>
    <w:rsid w:val="00A72FBC"/>
    <w:rsid w:val="00A7315C"/>
    <w:rsid w:val="00A731DD"/>
    <w:rsid w:val="00A734C6"/>
    <w:rsid w:val="00A735BD"/>
    <w:rsid w:val="00A7373F"/>
    <w:rsid w:val="00A73889"/>
    <w:rsid w:val="00A738AA"/>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73F"/>
    <w:rsid w:val="00A81A84"/>
    <w:rsid w:val="00A81C07"/>
    <w:rsid w:val="00A81DA6"/>
    <w:rsid w:val="00A82304"/>
    <w:rsid w:val="00A8290D"/>
    <w:rsid w:val="00A8295E"/>
    <w:rsid w:val="00A82A66"/>
    <w:rsid w:val="00A82BB5"/>
    <w:rsid w:val="00A82E52"/>
    <w:rsid w:val="00A830EC"/>
    <w:rsid w:val="00A83806"/>
    <w:rsid w:val="00A83831"/>
    <w:rsid w:val="00A838B2"/>
    <w:rsid w:val="00A83BF4"/>
    <w:rsid w:val="00A83C76"/>
    <w:rsid w:val="00A840AD"/>
    <w:rsid w:val="00A841A9"/>
    <w:rsid w:val="00A84232"/>
    <w:rsid w:val="00A8459F"/>
    <w:rsid w:val="00A847B9"/>
    <w:rsid w:val="00A848DE"/>
    <w:rsid w:val="00A84A33"/>
    <w:rsid w:val="00A84AFE"/>
    <w:rsid w:val="00A84F47"/>
    <w:rsid w:val="00A8508C"/>
    <w:rsid w:val="00A85339"/>
    <w:rsid w:val="00A85B34"/>
    <w:rsid w:val="00A85CE6"/>
    <w:rsid w:val="00A8649D"/>
    <w:rsid w:val="00A864EE"/>
    <w:rsid w:val="00A86A10"/>
    <w:rsid w:val="00A86C61"/>
    <w:rsid w:val="00A8736D"/>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0E8"/>
    <w:rsid w:val="00A97615"/>
    <w:rsid w:val="00A97759"/>
    <w:rsid w:val="00A979AF"/>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4F1"/>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68"/>
    <w:rsid w:val="00AA7CE3"/>
    <w:rsid w:val="00AA7EFA"/>
    <w:rsid w:val="00AB0C49"/>
    <w:rsid w:val="00AB0FCC"/>
    <w:rsid w:val="00AB185C"/>
    <w:rsid w:val="00AB1B4D"/>
    <w:rsid w:val="00AB2157"/>
    <w:rsid w:val="00AB21A2"/>
    <w:rsid w:val="00AB2229"/>
    <w:rsid w:val="00AB23F7"/>
    <w:rsid w:val="00AB2485"/>
    <w:rsid w:val="00AB2869"/>
    <w:rsid w:val="00AB29BD"/>
    <w:rsid w:val="00AB2EF3"/>
    <w:rsid w:val="00AB2F5E"/>
    <w:rsid w:val="00AB30D5"/>
    <w:rsid w:val="00AB4250"/>
    <w:rsid w:val="00AB4708"/>
    <w:rsid w:val="00AB4865"/>
    <w:rsid w:val="00AB4C44"/>
    <w:rsid w:val="00AB509D"/>
    <w:rsid w:val="00AB5458"/>
    <w:rsid w:val="00AB56AA"/>
    <w:rsid w:val="00AB5776"/>
    <w:rsid w:val="00AB5C21"/>
    <w:rsid w:val="00AB5D49"/>
    <w:rsid w:val="00AB5DA5"/>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4E7"/>
    <w:rsid w:val="00AC27CE"/>
    <w:rsid w:val="00AC2803"/>
    <w:rsid w:val="00AC3502"/>
    <w:rsid w:val="00AC3C6A"/>
    <w:rsid w:val="00AC3FA9"/>
    <w:rsid w:val="00AC3FAC"/>
    <w:rsid w:val="00AC41B4"/>
    <w:rsid w:val="00AC4210"/>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0BA"/>
    <w:rsid w:val="00AD297C"/>
    <w:rsid w:val="00AD2B53"/>
    <w:rsid w:val="00AD2CB0"/>
    <w:rsid w:val="00AD2FDC"/>
    <w:rsid w:val="00AD300B"/>
    <w:rsid w:val="00AD32DC"/>
    <w:rsid w:val="00AD34C9"/>
    <w:rsid w:val="00AD40EC"/>
    <w:rsid w:val="00AD454B"/>
    <w:rsid w:val="00AD49C2"/>
    <w:rsid w:val="00AD4AA1"/>
    <w:rsid w:val="00AD4B7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00"/>
    <w:rsid w:val="00AE1BE3"/>
    <w:rsid w:val="00AE1EBD"/>
    <w:rsid w:val="00AE1F67"/>
    <w:rsid w:val="00AE21B4"/>
    <w:rsid w:val="00AE231A"/>
    <w:rsid w:val="00AE246C"/>
    <w:rsid w:val="00AE28BD"/>
    <w:rsid w:val="00AE28DF"/>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3F"/>
    <w:rsid w:val="00AE5CC7"/>
    <w:rsid w:val="00AE622C"/>
    <w:rsid w:val="00AE68DD"/>
    <w:rsid w:val="00AE6994"/>
    <w:rsid w:val="00AE69BC"/>
    <w:rsid w:val="00AE6C9D"/>
    <w:rsid w:val="00AE754A"/>
    <w:rsid w:val="00AE7694"/>
    <w:rsid w:val="00AE7706"/>
    <w:rsid w:val="00AE7BA7"/>
    <w:rsid w:val="00AE7FF7"/>
    <w:rsid w:val="00AF042E"/>
    <w:rsid w:val="00AF0701"/>
    <w:rsid w:val="00AF08D9"/>
    <w:rsid w:val="00AF125F"/>
    <w:rsid w:val="00AF14D4"/>
    <w:rsid w:val="00AF1519"/>
    <w:rsid w:val="00AF15B8"/>
    <w:rsid w:val="00AF16D1"/>
    <w:rsid w:val="00AF1882"/>
    <w:rsid w:val="00AF1D15"/>
    <w:rsid w:val="00AF1DB4"/>
    <w:rsid w:val="00AF1FBF"/>
    <w:rsid w:val="00AF23CB"/>
    <w:rsid w:val="00AF2A4E"/>
    <w:rsid w:val="00AF2ACF"/>
    <w:rsid w:val="00AF2B57"/>
    <w:rsid w:val="00AF33F6"/>
    <w:rsid w:val="00AF34B7"/>
    <w:rsid w:val="00AF3F12"/>
    <w:rsid w:val="00AF401D"/>
    <w:rsid w:val="00AF405D"/>
    <w:rsid w:val="00AF43DC"/>
    <w:rsid w:val="00AF45F3"/>
    <w:rsid w:val="00AF590A"/>
    <w:rsid w:val="00AF59C4"/>
    <w:rsid w:val="00AF623E"/>
    <w:rsid w:val="00AF62F1"/>
    <w:rsid w:val="00AF66D4"/>
    <w:rsid w:val="00AF722D"/>
    <w:rsid w:val="00AF73D5"/>
    <w:rsid w:val="00AF744C"/>
    <w:rsid w:val="00AF764A"/>
    <w:rsid w:val="00AF767C"/>
    <w:rsid w:val="00AF76AD"/>
    <w:rsid w:val="00AF7966"/>
    <w:rsid w:val="00AF7E3F"/>
    <w:rsid w:val="00B00310"/>
    <w:rsid w:val="00B006E8"/>
    <w:rsid w:val="00B00B06"/>
    <w:rsid w:val="00B00C48"/>
    <w:rsid w:val="00B00DFA"/>
    <w:rsid w:val="00B011A3"/>
    <w:rsid w:val="00B013A2"/>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12"/>
    <w:rsid w:val="00B06501"/>
    <w:rsid w:val="00B0681C"/>
    <w:rsid w:val="00B0696B"/>
    <w:rsid w:val="00B069FC"/>
    <w:rsid w:val="00B06DFC"/>
    <w:rsid w:val="00B06E42"/>
    <w:rsid w:val="00B06ED2"/>
    <w:rsid w:val="00B06F7A"/>
    <w:rsid w:val="00B06FAC"/>
    <w:rsid w:val="00B07302"/>
    <w:rsid w:val="00B07356"/>
    <w:rsid w:val="00B0767C"/>
    <w:rsid w:val="00B07933"/>
    <w:rsid w:val="00B1089D"/>
    <w:rsid w:val="00B10956"/>
    <w:rsid w:val="00B109D8"/>
    <w:rsid w:val="00B10D73"/>
    <w:rsid w:val="00B111F6"/>
    <w:rsid w:val="00B113DD"/>
    <w:rsid w:val="00B113E5"/>
    <w:rsid w:val="00B116E5"/>
    <w:rsid w:val="00B118E1"/>
    <w:rsid w:val="00B11BBE"/>
    <w:rsid w:val="00B11C3C"/>
    <w:rsid w:val="00B12315"/>
    <w:rsid w:val="00B1252E"/>
    <w:rsid w:val="00B12667"/>
    <w:rsid w:val="00B12688"/>
    <w:rsid w:val="00B12F44"/>
    <w:rsid w:val="00B135BE"/>
    <w:rsid w:val="00B13753"/>
    <w:rsid w:val="00B141F1"/>
    <w:rsid w:val="00B14A97"/>
    <w:rsid w:val="00B14C1A"/>
    <w:rsid w:val="00B15097"/>
    <w:rsid w:val="00B150E5"/>
    <w:rsid w:val="00B1514C"/>
    <w:rsid w:val="00B1521D"/>
    <w:rsid w:val="00B15672"/>
    <w:rsid w:val="00B15DB1"/>
    <w:rsid w:val="00B16D8E"/>
    <w:rsid w:val="00B17017"/>
    <w:rsid w:val="00B17081"/>
    <w:rsid w:val="00B171E5"/>
    <w:rsid w:val="00B17D65"/>
    <w:rsid w:val="00B17F1B"/>
    <w:rsid w:val="00B17F93"/>
    <w:rsid w:val="00B208AB"/>
    <w:rsid w:val="00B2155E"/>
    <w:rsid w:val="00B217D9"/>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01"/>
    <w:rsid w:val="00B24C3F"/>
    <w:rsid w:val="00B24CDE"/>
    <w:rsid w:val="00B24EE0"/>
    <w:rsid w:val="00B24F10"/>
    <w:rsid w:val="00B25272"/>
    <w:rsid w:val="00B2539D"/>
    <w:rsid w:val="00B25406"/>
    <w:rsid w:val="00B25660"/>
    <w:rsid w:val="00B25805"/>
    <w:rsid w:val="00B25825"/>
    <w:rsid w:val="00B25AB0"/>
    <w:rsid w:val="00B25B81"/>
    <w:rsid w:val="00B25BA8"/>
    <w:rsid w:val="00B26183"/>
    <w:rsid w:val="00B262C4"/>
    <w:rsid w:val="00B267CF"/>
    <w:rsid w:val="00B267D9"/>
    <w:rsid w:val="00B26B9F"/>
    <w:rsid w:val="00B26BDE"/>
    <w:rsid w:val="00B27308"/>
    <w:rsid w:val="00B27380"/>
    <w:rsid w:val="00B2747D"/>
    <w:rsid w:val="00B27546"/>
    <w:rsid w:val="00B2767E"/>
    <w:rsid w:val="00B27732"/>
    <w:rsid w:val="00B27C76"/>
    <w:rsid w:val="00B27E83"/>
    <w:rsid w:val="00B27ED7"/>
    <w:rsid w:val="00B27FD9"/>
    <w:rsid w:val="00B30499"/>
    <w:rsid w:val="00B30565"/>
    <w:rsid w:val="00B309C5"/>
    <w:rsid w:val="00B30AF2"/>
    <w:rsid w:val="00B30F05"/>
    <w:rsid w:val="00B311F8"/>
    <w:rsid w:val="00B319DE"/>
    <w:rsid w:val="00B31C60"/>
    <w:rsid w:val="00B31D3E"/>
    <w:rsid w:val="00B31DDE"/>
    <w:rsid w:val="00B32251"/>
    <w:rsid w:val="00B322D4"/>
    <w:rsid w:val="00B3312E"/>
    <w:rsid w:val="00B3379E"/>
    <w:rsid w:val="00B337F5"/>
    <w:rsid w:val="00B33952"/>
    <w:rsid w:val="00B33E17"/>
    <w:rsid w:val="00B3409D"/>
    <w:rsid w:val="00B34733"/>
    <w:rsid w:val="00B347BD"/>
    <w:rsid w:val="00B34B0B"/>
    <w:rsid w:val="00B3545D"/>
    <w:rsid w:val="00B35590"/>
    <w:rsid w:val="00B35A9B"/>
    <w:rsid w:val="00B36255"/>
    <w:rsid w:val="00B366BB"/>
    <w:rsid w:val="00B36AD0"/>
    <w:rsid w:val="00B37038"/>
    <w:rsid w:val="00B3705D"/>
    <w:rsid w:val="00B37190"/>
    <w:rsid w:val="00B37419"/>
    <w:rsid w:val="00B37808"/>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1E4"/>
    <w:rsid w:val="00B43318"/>
    <w:rsid w:val="00B43396"/>
    <w:rsid w:val="00B433BF"/>
    <w:rsid w:val="00B4380B"/>
    <w:rsid w:val="00B4396E"/>
    <w:rsid w:val="00B43A10"/>
    <w:rsid w:val="00B43B2F"/>
    <w:rsid w:val="00B43B4E"/>
    <w:rsid w:val="00B43CED"/>
    <w:rsid w:val="00B44090"/>
    <w:rsid w:val="00B440FC"/>
    <w:rsid w:val="00B446C4"/>
    <w:rsid w:val="00B44A3F"/>
    <w:rsid w:val="00B44F3B"/>
    <w:rsid w:val="00B45042"/>
    <w:rsid w:val="00B45126"/>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99C"/>
    <w:rsid w:val="00B50A63"/>
    <w:rsid w:val="00B50EF4"/>
    <w:rsid w:val="00B51186"/>
    <w:rsid w:val="00B5132E"/>
    <w:rsid w:val="00B5171E"/>
    <w:rsid w:val="00B519D6"/>
    <w:rsid w:val="00B51C31"/>
    <w:rsid w:val="00B522F2"/>
    <w:rsid w:val="00B523FE"/>
    <w:rsid w:val="00B52714"/>
    <w:rsid w:val="00B529A4"/>
    <w:rsid w:val="00B52B90"/>
    <w:rsid w:val="00B52C23"/>
    <w:rsid w:val="00B52CFB"/>
    <w:rsid w:val="00B53074"/>
    <w:rsid w:val="00B534D4"/>
    <w:rsid w:val="00B53647"/>
    <w:rsid w:val="00B5368C"/>
    <w:rsid w:val="00B53727"/>
    <w:rsid w:val="00B53748"/>
    <w:rsid w:val="00B53880"/>
    <w:rsid w:val="00B538F0"/>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2D7"/>
    <w:rsid w:val="00B57477"/>
    <w:rsid w:val="00B574C7"/>
    <w:rsid w:val="00B57DCA"/>
    <w:rsid w:val="00B57E62"/>
    <w:rsid w:val="00B60F8A"/>
    <w:rsid w:val="00B61132"/>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BA"/>
    <w:rsid w:val="00B64D00"/>
    <w:rsid w:val="00B65939"/>
    <w:rsid w:val="00B65C37"/>
    <w:rsid w:val="00B65C44"/>
    <w:rsid w:val="00B65E98"/>
    <w:rsid w:val="00B66345"/>
    <w:rsid w:val="00B6635B"/>
    <w:rsid w:val="00B667E9"/>
    <w:rsid w:val="00B66C42"/>
    <w:rsid w:val="00B66DDB"/>
    <w:rsid w:val="00B6720B"/>
    <w:rsid w:val="00B67293"/>
    <w:rsid w:val="00B673FE"/>
    <w:rsid w:val="00B67429"/>
    <w:rsid w:val="00B6772D"/>
    <w:rsid w:val="00B679E1"/>
    <w:rsid w:val="00B67B1D"/>
    <w:rsid w:val="00B67C97"/>
    <w:rsid w:val="00B67CD3"/>
    <w:rsid w:val="00B67D96"/>
    <w:rsid w:val="00B67E00"/>
    <w:rsid w:val="00B700D1"/>
    <w:rsid w:val="00B70551"/>
    <w:rsid w:val="00B705A0"/>
    <w:rsid w:val="00B70610"/>
    <w:rsid w:val="00B70A53"/>
    <w:rsid w:val="00B70BD2"/>
    <w:rsid w:val="00B70C23"/>
    <w:rsid w:val="00B70E24"/>
    <w:rsid w:val="00B719B9"/>
    <w:rsid w:val="00B71C7F"/>
    <w:rsid w:val="00B71D92"/>
    <w:rsid w:val="00B71F9F"/>
    <w:rsid w:val="00B72202"/>
    <w:rsid w:val="00B72282"/>
    <w:rsid w:val="00B730ED"/>
    <w:rsid w:val="00B731F0"/>
    <w:rsid w:val="00B73481"/>
    <w:rsid w:val="00B73629"/>
    <w:rsid w:val="00B736B5"/>
    <w:rsid w:val="00B73A4B"/>
    <w:rsid w:val="00B73AA4"/>
    <w:rsid w:val="00B73EB8"/>
    <w:rsid w:val="00B74373"/>
    <w:rsid w:val="00B74E0D"/>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D06"/>
    <w:rsid w:val="00B82E2B"/>
    <w:rsid w:val="00B82EAC"/>
    <w:rsid w:val="00B8344F"/>
    <w:rsid w:val="00B8365A"/>
    <w:rsid w:val="00B8369D"/>
    <w:rsid w:val="00B8370C"/>
    <w:rsid w:val="00B83B7A"/>
    <w:rsid w:val="00B840D4"/>
    <w:rsid w:val="00B843B5"/>
    <w:rsid w:val="00B8509B"/>
    <w:rsid w:val="00B853EB"/>
    <w:rsid w:val="00B85466"/>
    <w:rsid w:val="00B8582F"/>
    <w:rsid w:val="00B85A5A"/>
    <w:rsid w:val="00B85C54"/>
    <w:rsid w:val="00B85D34"/>
    <w:rsid w:val="00B86051"/>
    <w:rsid w:val="00B868B2"/>
    <w:rsid w:val="00B86F9C"/>
    <w:rsid w:val="00B87285"/>
    <w:rsid w:val="00B872ED"/>
    <w:rsid w:val="00B873B0"/>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013"/>
    <w:rsid w:val="00B923C9"/>
    <w:rsid w:val="00B9242E"/>
    <w:rsid w:val="00B925A5"/>
    <w:rsid w:val="00B9294C"/>
    <w:rsid w:val="00B92D97"/>
    <w:rsid w:val="00B92F24"/>
    <w:rsid w:val="00B9308B"/>
    <w:rsid w:val="00B930DC"/>
    <w:rsid w:val="00B9321D"/>
    <w:rsid w:val="00B93401"/>
    <w:rsid w:val="00B935A5"/>
    <w:rsid w:val="00B9511E"/>
    <w:rsid w:val="00B95492"/>
    <w:rsid w:val="00B95EF4"/>
    <w:rsid w:val="00B9635C"/>
    <w:rsid w:val="00B9648B"/>
    <w:rsid w:val="00B964A1"/>
    <w:rsid w:val="00B9678D"/>
    <w:rsid w:val="00B968C1"/>
    <w:rsid w:val="00B96935"/>
    <w:rsid w:val="00B96AC8"/>
    <w:rsid w:val="00B96AF1"/>
    <w:rsid w:val="00B97164"/>
    <w:rsid w:val="00B97479"/>
    <w:rsid w:val="00B9764A"/>
    <w:rsid w:val="00B97712"/>
    <w:rsid w:val="00B97753"/>
    <w:rsid w:val="00B97BD4"/>
    <w:rsid w:val="00B97D70"/>
    <w:rsid w:val="00B97FB7"/>
    <w:rsid w:val="00BA043A"/>
    <w:rsid w:val="00BA0CCE"/>
    <w:rsid w:val="00BA0EB2"/>
    <w:rsid w:val="00BA10EB"/>
    <w:rsid w:val="00BA1554"/>
    <w:rsid w:val="00BA16E0"/>
    <w:rsid w:val="00BA1B5E"/>
    <w:rsid w:val="00BA1C2C"/>
    <w:rsid w:val="00BA1F52"/>
    <w:rsid w:val="00BA23FE"/>
    <w:rsid w:val="00BA244D"/>
    <w:rsid w:val="00BA25AD"/>
    <w:rsid w:val="00BA28E2"/>
    <w:rsid w:val="00BA297B"/>
    <w:rsid w:val="00BA2C42"/>
    <w:rsid w:val="00BA2FF0"/>
    <w:rsid w:val="00BA3A00"/>
    <w:rsid w:val="00BA3EE9"/>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1A1"/>
    <w:rsid w:val="00BA74E8"/>
    <w:rsid w:val="00BA75B8"/>
    <w:rsid w:val="00BA77A3"/>
    <w:rsid w:val="00BA7AC1"/>
    <w:rsid w:val="00BA7BC1"/>
    <w:rsid w:val="00BA7FC8"/>
    <w:rsid w:val="00BB0269"/>
    <w:rsid w:val="00BB0601"/>
    <w:rsid w:val="00BB067C"/>
    <w:rsid w:val="00BB0836"/>
    <w:rsid w:val="00BB0F45"/>
    <w:rsid w:val="00BB103D"/>
    <w:rsid w:val="00BB1054"/>
    <w:rsid w:val="00BB1715"/>
    <w:rsid w:val="00BB1994"/>
    <w:rsid w:val="00BB1D91"/>
    <w:rsid w:val="00BB1DDD"/>
    <w:rsid w:val="00BB2952"/>
    <w:rsid w:val="00BB2ED8"/>
    <w:rsid w:val="00BB301D"/>
    <w:rsid w:val="00BB37E0"/>
    <w:rsid w:val="00BB3B54"/>
    <w:rsid w:val="00BB3D7A"/>
    <w:rsid w:val="00BB3DDE"/>
    <w:rsid w:val="00BB4522"/>
    <w:rsid w:val="00BB481B"/>
    <w:rsid w:val="00BB4873"/>
    <w:rsid w:val="00BB4B36"/>
    <w:rsid w:val="00BB4F5D"/>
    <w:rsid w:val="00BB508D"/>
    <w:rsid w:val="00BB512A"/>
    <w:rsid w:val="00BB5365"/>
    <w:rsid w:val="00BB5644"/>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0F5C"/>
    <w:rsid w:val="00BC113B"/>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670"/>
    <w:rsid w:val="00BC573F"/>
    <w:rsid w:val="00BC576D"/>
    <w:rsid w:val="00BC5796"/>
    <w:rsid w:val="00BC57F9"/>
    <w:rsid w:val="00BC5FAB"/>
    <w:rsid w:val="00BC6047"/>
    <w:rsid w:val="00BC61D4"/>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2E5"/>
    <w:rsid w:val="00BD24CB"/>
    <w:rsid w:val="00BD260E"/>
    <w:rsid w:val="00BD30CB"/>
    <w:rsid w:val="00BD3428"/>
    <w:rsid w:val="00BD38C5"/>
    <w:rsid w:val="00BD3961"/>
    <w:rsid w:val="00BD3C7F"/>
    <w:rsid w:val="00BD4024"/>
    <w:rsid w:val="00BD4455"/>
    <w:rsid w:val="00BD46E0"/>
    <w:rsid w:val="00BD470D"/>
    <w:rsid w:val="00BD4C23"/>
    <w:rsid w:val="00BD4DB1"/>
    <w:rsid w:val="00BD5177"/>
    <w:rsid w:val="00BD5252"/>
    <w:rsid w:val="00BD56A9"/>
    <w:rsid w:val="00BD5B27"/>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8FF"/>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CBC"/>
    <w:rsid w:val="00BF0D0A"/>
    <w:rsid w:val="00BF10DE"/>
    <w:rsid w:val="00BF12B9"/>
    <w:rsid w:val="00BF15CC"/>
    <w:rsid w:val="00BF16CC"/>
    <w:rsid w:val="00BF16E5"/>
    <w:rsid w:val="00BF16EA"/>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4D8"/>
    <w:rsid w:val="00BF5964"/>
    <w:rsid w:val="00BF5C58"/>
    <w:rsid w:val="00BF5F10"/>
    <w:rsid w:val="00BF5FFE"/>
    <w:rsid w:val="00BF611E"/>
    <w:rsid w:val="00BF613C"/>
    <w:rsid w:val="00BF6679"/>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D2A"/>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07CCF"/>
    <w:rsid w:val="00C1019D"/>
    <w:rsid w:val="00C10951"/>
    <w:rsid w:val="00C10DB6"/>
    <w:rsid w:val="00C117BE"/>
    <w:rsid w:val="00C11FB6"/>
    <w:rsid w:val="00C12356"/>
    <w:rsid w:val="00C12357"/>
    <w:rsid w:val="00C126B6"/>
    <w:rsid w:val="00C127D2"/>
    <w:rsid w:val="00C12863"/>
    <w:rsid w:val="00C129B6"/>
    <w:rsid w:val="00C12D81"/>
    <w:rsid w:val="00C12D84"/>
    <w:rsid w:val="00C12EAE"/>
    <w:rsid w:val="00C12F7D"/>
    <w:rsid w:val="00C1301D"/>
    <w:rsid w:val="00C132ED"/>
    <w:rsid w:val="00C1347A"/>
    <w:rsid w:val="00C137D4"/>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99D"/>
    <w:rsid w:val="00C17A23"/>
    <w:rsid w:val="00C200C1"/>
    <w:rsid w:val="00C204CF"/>
    <w:rsid w:val="00C20B7F"/>
    <w:rsid w:val="00C20EE8"/>
    <w:rsid w:val="00C2105A"/>
    <w:rsid w:val="00C21185"/>
    <w:rsid w:val="00C214D0"/>
    <w:rsid w:val="00C22122"/>
    <w:rsid w:val="00C22130"/>
    <w:rsid w:val="00C222AF"/>
    <w:rsid w:val="00C22368"/>
    <w:rsid w:val="00C224EE"/>
    <w:rsid w:val="00C22D21"/>
    <w:rsid w:val="00C22E03"/>
    <w:rsid w:val="00C230F4"/>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7AE"/>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3E0F"/>
    <w:rsid w:val="00C344F0"/>
    <w:rsid w:val="00C34798"/>
    <w:rsid w:val="00C349B6"/>
    <w:rsid w:val="00C349EF"/>
    <w:rsid w:val="00C34A1D"/>
    <w:rsid w:val="00C34B91"/>
    <w:rsid w:val="00C34E7E"/>
    <w:rsid w:val="00C351A5"/>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9C5"/>
    <w:rsid w:val="00C402EA"/>
    <w:rsid w:val="00C40D11"/>
    <w:rsid w:val="00C40D1B"/>
    <w:rsid w:val="00C40D5F"/>
    <w:rsid w:val="00C41426"/>
    <w:rsid w:val="00C415D1"/>
    <w:rsid w:val="00C41656"/>
    <w:rsid w:val="00C41BB0"/>
    <w:rsid w:val="00C41E27"/>
    <w:rsid w:val="00C421E8"/>
    <w:rsid w:val="00C4226D"/>
    <w:rsid w:val="00C4252E"/>
    <w:rsid w:val="00C42622"/>
    <w:rsid w:val="00C4263D"/>
    <w:rsid w:val="00C426EA"/>
    <w:rsid w:val="00C42733"/>
    <w:rsid w:val="00C4292C"/>
    <w:rsid w:val="00C429E1"/>
    <w:rsid w:val="00C434DC"/>
    <w:rsid w:val="00C435AB"/>
    <w:rsid w:val="00C43658"/>
    <w:rsid w:val="00C43727"/>
    <w:rsid w:val="00C43E42"/>
    <w:rsid w:val="00C44273"/>
    <w:rsid w:val="00C448F4"/>
    <w:rsid w:val="00C44A61"/>
    <w:rsid w:val="00C44B7B"/>
    <w:rsid w:val="00C44F8E"/>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1F65"/>
    <w:rsid w:val="00C52172"/>
    <w:rsid w:val="00C521A4"/>
    <w:rsid w:val="00C52346"/>
    <w:rsid w:val="00C52401"/>
    <w:rsid w:val="00C5259A"/>
    <w:rsid w:val="00C525A0"/>
    <w:rsid w:val="00C52917"/>
    <w:rsid w:val="00C53309"/>
    <w:rsid w:val="00C53381"/>
    <w:rsid w:val="00C53A2C"/>
    <w:rsid w:val="00C53EDE"/>
    <w:rsid w:val="00C53FD6"/>
    <w:rsid w:val="00C546DD"/>
    <w:rsid w:val="00C54719"/>
    <w:rsid w:val="00C54BEA"/>
    <w:rsid w:val="00C54C1F"/>
    <w:rsid w:val="00C551FF"/>
    <w:rsid w:val="00C552C3"/>
    <w:rsid w:val="00C5539C"/>
    <w:rsid w:val="00C554E2"/>
    <w:rsid w:val="00C55524"/>
    <w:rsid w:val="00C555A3"/>
    <w:rsid w:val="00C55606"/>
    <w:rsid w:val="00C559EF"/>
    <w:rsid w:val="00C55E9A"/>
    <w:rsid w:val="00C5604B"/>
    <w:rsid w:val="00C56202"/>
    <w:rsid w:val="00C5633C"/>
    <w:rsid w:val="00C5684C"/>
    <w:rsid w:val="00C56991"/>
    <w:rsid w:val="00C56A5C"/>
    <w:rsid w:val="00C56CCB"/>
    <w:rsid w:val="00C56F4F"/>
    <w:rsid w:val="00C57889"/>
    <w:rsid w:val="00C57891"/>
    <w:rsid w:val="00C578DB"/>
    <w:rsid w:val="00C57903"/>
    <w:rsid w:val="00C579DB"/>
    <w:rsid w:val="00C579E0"/>
    <w:rsid w:val="00C57E67"/>
    <w:rsid w:val="00C60100"/>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81F"/>
    <w:rsid w:val="00C70AE9"/>
    <w:rsid w:val="00C70B67"/>
    <w:rsid w:val="00C71363"/>
    <w:rsid w:val="00C714DF"/>
    <w:rsid w:val="00C71631"/>
    <w:rsid w:val="00C71906"/>
    <w:rsid w:val="00C71907"/>
    <w:rsid w:val="00C71E21"/>
    <w:rsid w:val="00C7204A"/>
    <w:rsid w:val="00C7223D"/>
    <w:rsid w:val="00C7239A"/>
    <w:rsid w:val="00C724E8"/>
    <w:rsid w:val="00C72B2A"/>
    <w:rsid w:val="00C72D24"/>
    <w:rsid w:val="00C7301F"/>
    <w:rsid w:val="00C733BD"/>
    <w:rsid w:val="00C73B9A"/>
    <w:rsid w:val="00C73E83"/>
    <w:rsid w:val="00C744ED"/>
    <w:rsid w:val="00C74A0E"/>
    <w:rsid w:val="00C74A55"/>
    <w:rsid w:val="00C74D3D"/>
    <w:rsid w:val="00C75487"/>
    <w:rsid w:val="00C75663"/>
    <w:rsid w:val="00C756BD"/>
    <w:rsid w:val="00C757EA"/>
    <w:rsid w:val="00C75861"/>
    <w:rsid w:val="00C75891"/>
    <w:rsid w:val="00C758DA"/>
    <w:rsid w:val="00C75A33"/>
    <w:rsid w:val="00C75F42"/>
    <w:rsid w:val="00C75F9F"/>
    <w:rsid w:val="00C75FC0"/>
    <w:rsid w:val="00C76184"/>
    <w:rsid w:val="00C7618E"/>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A2C"/>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9DB"/>
    <w:rsid w:val="00C93A2E"/>
    <w:rsid w:val="00C9401C"/>
    <w:rsid w:val="00C94AF8"/>
    <w:rsid w:val="00C94DB9"/>
    <w:rsid w:val="00C95365"/>
    <w:rsid w:val="00C9540F"/>
    <w:rsid w:val="00C96004"/>
    <w:rsid w:val="00C961AA"/>
    <w:rsid w:val="00C96937"/>
    <w:rsid w:val="00C97426"/>
    <w:rsid w:val="00C976BE"/>
    <w:rsid w:val="00C979D1"/>
    <w:rsid w:val="00C97B55"/>
    <w:rsid w:val="00C97B72"/>
    <w:rsid w:val="00CA09F6"/>
    <w:rsid w:val="00CA0B56"/>
    <w:rsid w:val="00CA0F79"/>
    <w:rsid w:val="00CA141C"/>
    <w:rsid w:val="00CA1955"/>
    <w:rsid w:val="00CA2135"/>
    <w:rsid w:val="00CA21D4"/>
    <w:rsid w:val="00CA2256"/>
    <w:rsid w:val="00CA2430"/>
    <w:rsid w:val="00CA2541"/>
    <w:rsid w:val="00CA26BC"/>
    <w:rsid w:val="00CA272C"/>
    <w:rsid w:val="00CA2A1B"/>
    <w:rsid w:val="00CA30BE"/>
    <w:rsid w:val="00CA3201"/>
    <w:rsid w:val="00CA38AB"/>
    <w:rsid w:val="00CA3B1B"/>
    <w:rsid w:val="00CA43C5"/>
    <w:rsid w:val="00CA43CA"/>
    <w:rsid w:val="00CA4488"/>
    <w:rsid w:val="00CA4612"/>
    <w:rsid w:val="00CA4883"/>
    <w:rsid w:val="00CA4C51"/>
    <w:rsid w:val="00CA4DC7"/>
    <w:rsid w:val="00CA4E1C"/>
    <w:rsid w:val="00CA4FC2"/>
    <w:rsid w:val="00CA501D"/>
    <w:rsid w:val="00CA531A"/>
    <w:rsid w:val="00CA54D4"/>
    <w:rsid w:val="00CA578E"/>
    <w:rsid w:val="00CA590C"/>
    <w:rsid w:val="00CA6066"/>
    <w:rsid w:val="00CA624E"/>
    <w:rsid w:val="00CA6272"/>
    <w:rsid w:val="00CA63C1"/>
    <w:rsid w:val="00CA6424"/>
    <w:rsid w:val="00CA656B"/>
    <w:rsid w:val="00CA657A"/>
    <w:rsid w:val="00CA65F8"/>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B54"/>
    <w:rsid w:val="00CB1E2D"/>
    <w:rsid w:val="00CB22BA"/>
    <w:rsid w:val="00CB2311"/>
    <w:rsid w:val="00CB2625"/>
    <w:rsid w:val="00CB2AD3"/>
    <w:rsid w:val="00CB2AFE"/>
    <w:rsid w:val="00CB2C64"/>
    <w:rsid w:val="00CB312B"/>
    <w:rsid w:val="00CB35CF"/>
    <w:rsid w:val="00CB40DB"/>
    <w:rsid w:val="00CB41FF"/>
    <w:rsid w:val="00CB42C8"/>
    <w:rsid w:val="00CB42D0"/>
    <w:rsid w:val="00CB46A3"/>
    <w:rsid w:val="00CB4918"/>
    <w:rsid w:val="00CB57B1"/>
    <w:rsid w:val="00CB63CD"/>
    <w:rsid w:val="00CB66A6"/>
    <w:rsid w:val="00CB66BD"/>
    <w:rsid w:val="00CB7095"/>
    <w:rsid w:val="00CB714E"/>
    <w:rsid w:val="00CB795E"/>
    <w:rsid w:val="00CB7A8E"/>
    <w:rsid w:val="00CB7F96"/>
    <w:rsid w:val="00CC0063"/>
    <w:rsid w:val="00CC01DC"/>
    <w:rsid w:val="00CC0735"/>
    <w:rsid w:val="00CC0CC7"/>
    <w:rsid w:val="00CC141B"/>
    <w:rsid w:val="00CC1A9C"/>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095"/>
    <w:rsid w:val="00CC61E2"/>
    <w:rsid w:val="00CC633E"/>
    <w:rsid w:val="00CC65A9"/>
    <w:rsid w:val="00CC6924"/>
    <w:rsid w:val="00CC6C2C"/>
    <w:rsid w:val="00CC6CDB"/>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1C8D"/>
    <w:rsid w:val="00CD2188"/>
    <w:rsid w:val="00CD23E3"/>
    <w:rsid w:val="00CD2428"/>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73"/>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08"/>
    <w:rsid w:val="00CE5166"/>
    <w:rsid w:val="00CE5744"/>
    <w:rsid w:val="00CE57AA"/>
    <w:rsid w:val="00CE5D29"/>
    <w:rsid w:val="00CE5EC5"/>
    <w:rsid w:val="00CE5F66"/>
    <w:rsid w:val="00CE6498"/>
    <w:rsid w:val="00CE6AE6"/>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470"/>
    <w:rsid w:val="00CF15C3"/>
    <w:rsid w:val="00CF1985"/>
    <w:rsid w:val="00CF1B22"/>
    <w:rsid w:val="00CF1B62"/>
    <w:rsid w:val="00CF1C9C"/>
    <w:rsid w:val="00CF1F51"/>
    <w:rsid w:val="00CF2374"/>
    <w:rsid w:val="00CF2599"/>
    <w:rsid w:val="00CF26E5"/>
    <w:rsid w:val="00CF29FC"/>
    <w:rsid w:val="00CF2A20"/>
    <w:rsid w:val="00CF329D"/>
    <w:rsid w:val="00CF3917"/>
    <w:rsid w:val="00CF395B"/>
    <w:rsid w:val="00CF3E7A"/>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2BD"/>
    <w:rsid w:val="00CF64AF"/>
    <w:rsid w:val="00CF6596"/>
    <w:rsid w:val="00CF6782"/>
    <w:rsid w:val="00CF67BC"/>
    <w:rsid w:val="00CF69C9"/>
    <w:rsid w:val="00CF6BC9"/>
    <w:rsid w:val="00CF6CCB"/>
    <w:rsid w:val="00CF6DAA"/>
    <w:rsid w:val="00CF6EFA"/>
    <w:rsid w:val="00CF70A9"/>
    <w:rsid w:val="00CF71EE"/>
    <w:rsid w:val="00CF7452"/>
    <w:rsid w:val="00CF7586"/>
    <w:rsid w:val="00CF7789"/>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7EC"/>
    <w:rsid w:val="00D04D52"/>
    <w:rsid w:val="00D0545F"/>
    <w:rsid w:val="00D054BB"/>
    <w:rsid w:val="00D05548"/>
    <w:rsid w:val="00D05717"/>
    <w:rsid w:val="00D0582D"/>
    <w:rsid w:val="00D058EB"/>
    <w:rsid w:val="00D05DFF"/>
    <w:rsid w:val="00D05E82"/>
    <w:rsid w:val="00D06119"/>
    <w:rsid w:val="00D06426"/>
    <w:rsid w:val="00D0667D"/>
    <w:rsid w:val="00D06797"/>
    <w:rsid w:val="00D06B73"/>
    <w:rsid w:val="00D06C35"/>
    <w:rsid w:val="00D06CC9"/>
    <w:rsid w:val="00D06E9E"/>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4E"/>
    <w:rsid w:val="00D12F51"/>
    <w:rsid w:val="00D130A5"/>
    <w:rsid w:val="00D13347"/>
    <w:rsid w:val="00D13766"/>
    <w:rsid w:val="00D13858"/>
    <w:rsid w:val="00D13A73"/>
    <w:rsid w:val="00D13AF7"/>
    <w:rsid w:val="00D13D12"/>
    <w:rsid w:val="00D144C4"/>
    <w:rsid w:val="00D14506"/>
    <w:rsid w:val="00D14626"/>
    <w:rsid w:val="00D14701"/>
    <w:rsid w:val="00D14720"/>
    <w:rsid w:val="00D14735"/>
    <w:rsid w:val="00D147E7"/>
    <w:rsid w:val="00D14918"/>
    <w:rsid w:val="00D1510F"/>
    <w:rsid w:val="00D15121"/>
    <w:rsid w:val="00D151F7"/>
    <w:rsid w:val="00D1530C"/>
    <w:rsid w:val="00D155CF"/>
    <w:rsid w:val="00D15D06"/>
    <w:rsid w:val="00D16644"/>
    <w:rsid w:val="00D16688"/>
    <w:rsid w:val="00D16A07"/>
    <w:rsid w:val="00D16BDC"/>
    <w:rsid w:val="00D17136"/>
    <w:rsid w:val="00D17175"/>
    <w:rsid w:val="00D17295"/>
    <w:rsid w:val="00D173BB"/>
    <w:rsid w:val="00D1745C"/>
    <w:rsid w:val="00D17ABE"/>
    <w:rsid w:val="00D20230"/>
    <w:rsid w:val="00D20299"/>
    <w:rsid w:val="00D20548"/>
    <w:rsid w:val="00D20552"/>
    <w:rsid w:val="00D20E9D"/>
    <w:rsid w:val="00D2112A"/>
    <w:rsid w:val="00D2186B"/>
    <w:rsid w:val="00D21961"/>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9C9"/>
    <w:rsid w:val="00D25ED8"/>
    <w:rsid w:val="00D263CB"/>
    <w:rsid w:val="00D26722"/>
    <w:rsid w:val="00D2674D"/>
    <w:rsid w:val="00D26AB3"/>
    <w:rsid w:val="00D26D43"/>
    <w:rsid w:val="00D26F11"/>
    <w:rsid w:val="00D271E5"/>
    <w:rsid w:val="00D277A9"/>
    <w:rsid w:val="00D27D99"/>
    <w:rsid w:val="00D27EA4"/>
    <w:rsid w:val="00D301DD"/>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6BF6"/>
    <w:rsid w:val="00D37117"/>
    <w:rsid w:val="00D3724F"/>
    <w:rsid w:val="00D37415"/>
    <w:rsid w:val="00D37470"/>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67E"/>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CB9"/>
    <w:rsid w:val="00D47131"/>
    <w:rsid w:val="00D47651"/>
    <w:rsid w:val="00D47680"/>
    <w:rsid w:val="00D476C2"/>
    <w:rsid w:val="00D47A7C"/>
    <w:rsid w:val="00D47D7E"/>
    <w:rsid w:val="00D5012A"/>
    <w:rsid w:val="00D50471"/>
    <w:rsid w:val="00D5047D"/>
    <w:rsid w:val="00D504C2"/>
    <w:rsid w:val="00D50AB5"/>
    <w:rsid w:val="00D512F2"/>
    <w:rsid w:val="00D5191B"/>
    <w:rsid w:val="00D51DBE"/>
    <w:rsid w:val="00D51E6F"/>
    <w:rsid w:val="00D51ECD"/>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AFA"/>
    <w:rsid w:val="00D54B93"/>
    <w:rsid w:val="00D54DE6"/>
    <w:rsid w:val="00D55058"/>
    <w:rsid w:val="00D5506B"/>
    <w:rsid w:val="00D552C2"/>
    <w:rsid w:val="00D5575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200"/>
    <w:rsid w:val="00D655B1"/>
    <w:rsid w:val="00D656DE"/>
    <w:rsid w:val="00D662CE"/>
    <w:rsid w:val="00D66405"/>
    <w:rsid w:val="00D665DD"/>
    <w:rsid w:val="00D66733"/>
    <w:rsid w:val="00D667CC"/>
    <w:rsid w:val="00D66E01"/>
    <w:rsid w:val="00D671C7"/>
    <w:rsid w:val="00D672DD"/>
    <w:rsid w:val="00D674AE"/>
    <w:rsid w:val="00D67DB1"/>
    <w:rsid w:val="00D705BD"/>
    <w:rsid w:val="00D707DD"/>
    <w:rsid w:val="00D70B05"/>
    <w:rsid w:val="00D719A0"/>
    <w:rsid w:val="00D71A0E"/>
    <w:rsid w:val="00D71D38"/>
    <w:rsid w:val="00D7210D"/>
    <w:rsid w:val="00D726EE"/>
    <w:rsid w:val="00D72908"/>
    <w:rsid w:val="00D72B26"/>
    <w:rsid w:val="00D72B84"/>
    <w:rsid w:val="00D72F6D"/>
    <w:rsid w:val="00D731B2"/>
    <w:rsid w:val="00D7347A"/>
    <w:rsid w:val="00D73592"/>
    <w:rsid w:val="00D73677"/>
    <w:rsid w:val="00D736DA"/>
    <w:rsid w:val="00D739E9"/>
    <w:rsid w:val="00D74002"/>
    <w:rsid w:val="00D74062"/>
    <w:rsid w:val="00D74259"/>
    <w:rsid w:val="00D7430D"/>
    <w:rsid w:val="00D74BED"/>
    <w:rsid w:val="00D74F41"/>
    <w:rsid w:val="00D754B5"/>
    <w:rsid w:val="00D755E5"/>
    <w:rsid w:val="00D7574C"/>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86"/>
    <w:rsid w:val="00D810EF"/>
    <w:rsid w:val="00D814C7"/>
    <w:rsid w:val="00D81519"/>
    <w:rsid w:val="00D81B11"/>
    <w:rsid w:val="00D81C02"/>
    <w:rsid w:val="00D81C76"/>
    <w:rsid w:val="00D81D0F"/>
    <w:rsid w:val="00D82BC7"/>
    <w:rsid w:val="00D82D71"/>
    <w:rsid w:val="00D82EA2"/>
    <w:rsid w:val="00D831D1"/>
    <w:rsid w:val="00D8342F"/>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6830"/>
    <w:rsid w:val="00D872E8"/>
    <w:rsid w:val="00D876BE"/>
    <w:rsid w:val="00D87782"/>
    <w:rsid w:val="00D87849"/>
    <w:rsid w:val="00D8785C"/>
    <w:rsid w:val="00D87A88"/>
    <w:rsid w:val="00D87AA2"/>
    <w:rsid w:val="00D87B62"/>
    <w:rsid w:val="00D90425"/>
    <w:rsid w:val="00D9044D"/>
    <w:rsid w:val="00D90D7B"/>
    <w:rsid w:val="00D9103F"/>
    <w:rsid w:val="00D914DE"/>
    <w:rsid w:val="00D91F82"/>
    <w:rsid w:val="00D9222B"/>
    <w:rsid w:val="00D92392"/>
    <w:rsid w:val="00D92484"/>
    <w:rsid w:val="00D924B4"/>
    <w:rsid w:val="00D924BB"/>
    <w:rsid w:val="00D92698"/>
    <w:rsid w:val="00D927FE"/>
    <w:rsid w:val="00D92974"/>
    <w:rsid w:val="00D92CAF"/>
    <w:rsid w:val="00D92F46"/>
    <w:rsid w:val="00D936AE"/>
    <w:rsid w:val="00D93BFF"/>
    <w:rsid w:val="00D93E55"/>
    <w:rsid w:val="00D93EAC"/>
    <w:rsid w:val="00D9401C"/>
    <w:rsid w:val="00D948BC"/>
    <w:rsid w:val="00D948EE"/>
    <w:rsid w:val="00D94CF3"/>
    <w:rsid w:val="00D9522A"/>
    <w:rsid w:val="00D95952"/>
    <w:rsid w:val="00D95982"/>
    <w:rsid w:val="00D95D7E"/>
    <w:rsid w:val="00D95F55"/>
    <w:rsid w:val="00D96222"/>
    <w:rsid w:val="00D96EBC"/>
    <w:rsid w:val="00D97204"/>
    <w:rsid w:val="00D97A92"/>
    <w:rsid w:val="00D97ADD"/>
    <w:rsid w:val="00D97BCA"/>
    <w:rsid w:val="00D97EAB"/>
    <w:rsid w:val="00D97F40"/>
    <w:rsid w:val="00DA009B"/>
    <w:rsid w:val="00DA0131"/>
    <w:rsid w:val="00DA03FD"/>
    <w:rsid w:val="00DA05A6"/>
    <w:rsid w:val="00DA09E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E5D"/>
    <w:rsid w:val="00DB50C1"/>
    <w:rsid w:val="00DB55E2"/>
    <w:rsid w:val="00DB5B1A"/>
    <w:rsid w:val="00DB5EFC"/>
    <w:rsid w:val="00DB6036"/>
    <w:rsid w:val="00DB6508"/>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EC1"/>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1C2F"/>
    <w:rsid w:val="00DD234D"/>
    <w:rsid w:val="00DD2BB4"/>
    <w:rsid w:val="00DD2F3B"/>
    <w:rsid w:val="00DD3680"/>
    <w:rsid w:val="00DD368B"/>
    <w:rsid w:val="00DD3770"/>
    <w:rsid w:val="00DD38E7"/>
    <w:rsid w:val="00DD39B8"/>
    <w:rsid w:val="00DD3C11"/>
    <w:rsid w:val="00DD40C0"/>
    <w:rsid w:val="00DD42A1"/>
    <w:rsid w:val="00DD43D0"/>
    <w:rsid w:val="00DD474B"/>
    <w:rsid w:val="00DD4A87"/>
    <w:rsid w:val="00DD4B29"/>
    <w:rsid w:val="00DD4B3A"/>
    <w:rsid w:val="00DD4B83"/>
    <w:rsid w:val="00DD4FC2"/>
    <w:rsid w:val="00DD5053"/>
    <w:rsid w:val="00DD56A3"/>
    <w:rsid w:val="00DD590E"/>
    <w:rsid w:val="00DD5980"/>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40"/>
    <w:rsid w:val="00DE40FE"/>
    <w:rsid w:val="00DE4144"/>
    <w:rsid w:val="00DE45C0"/>
    <w:rsid w:val="00DE4604"/>
    <w:rsid w:val="00DE4A50"/>
    <w:rsid w:val="00DE4D8E"/>
    <w:rsid w:val="00DE502B"/>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E11"/>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3F08"/>
    <w:rsid w:val="00DF4135"/>
    <w:rsid w:val="00DF4250"/>
    <w:rsid w:val="00DF46C2"/>
    <w:rsid w:val="00DF4777"/>
    <w:rsid w:val="00DF47F0"/>
    <w:rsid w:val="00DF480D"/>
    <w:rsid w:val="00DF4B87"/>
    <w:rsid w:val="00DF4CB0"/>
    <w:rsid w:val="00DF4FEF"/>
    <w:rsid w:val="00DF50B3"/>
    <w:rsid w:val="00DF5110"/>
    <w:rsid w:val="00DF516E"/>
    <w:rsid w:val="00DF5218"/>
    <w:rsid w:val="00DF5384"/>
    <w:rsid w:val="00DF5533"/>
    <w:rsid w:val="00DF594D"/>
    <w:rsid w:val="00DF5AD7"/>
    <w:rsid w:val="00DF5EF0"/>
    <w:rsid w:val="00DF628C"/>
    <w:rsid w:val="00DF63E0"/>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AAE"/>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5F6"/>
    <w:rsid w:val="00E05869"/>
    <w:rsid w:val="00E0625B"/>
    <w:rsid w:val="00E062B5"/>
    <w:rsid w:val="00E0640B"/>
    <w:rsid w:val="00E0650E"/>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28"/>
    <w:rsid w:val="00E12476"/>
    <w:rsid w:val="00E1249C"/>
    <w:rsid w:val="00E12591"/>
    <w:rsid w:val="00E12F2F"/>
    <w:rsid w:val="00E12FF4"/>
    <w:rsid w:val="00E13093"/>
    <w:rsid w:val="00E1382C"/>
    <w:rsid w:val="00E139CB"/>
    <w:rsid w:val="00E13F91"/>
    <w:rsid w:val="00E142FE"/>
    <w:rsid w:val="00E147FD"/>
    <w:rsid w:val="00E1485E"/>
    <w:rsid w:val="00E14D12"/>
    <w:rsid w:val="00E157E2"/>
    <w:rsid w:val="00E162C2"/>
    <w:rsid w:val="00E16307"/>
    <w:rsid w:val="00E16382"/>
    <w:rsid w:val="00E16D32"/>
    <w:rsid w:val="00E16FF8"/>
    <w:rsid w:val="00E1720B"/>
    <w:rsid w:val="00E17227"/>
    <w:rsid w:val="00E1727F"/>
    <w:rsid w:val="00E172BE"/>
    <w:rsid w:val="00E1790C"/>
    <w:rsid w:val="00E17AD6"/>
    <w:rsid w:val="00E17D55"/>
    <w:rsid w:val="00E17E57"/>
    <w:rsid w:val="00E17FDC"/>
    <w:rsid w:val="00E202D8"/>
    <w:rsid w:val="00E207AD"/>
    <w:rsid w:val="00E20D29"/>
    <w:rsid w:val="00E20E1F"/>
    <w:rsid w:val="00E20F96"/>
    <w:rsid w:val="00E2108E"/>
    <w:rsid w:val="00E21315"/>
    <w:rsid w:val="00E213A0"/>
    <w:rsid w:val="00E21539"/>
    <w:rsid w:val="00E21A95"/>
    <w:rsid w:val="00E2205C"/>
    <w:rsid w:val="00E22307"/>
    <w:rsid w:val="00E2276A"/>
    <w:rsid w:val="00E228B3"/>
    <w:rsid w:val="00E22B61"/>
    <w:rsid w:val="00E23577"/>
    <w:rsid w:val="00E2368E"/>
    <w:rsid w:val="00E2397B"/>
    <w:rsid w:val="00E23EAF"/>
    <w:rsid w:val="00E23F4D"/>
    <w:rsid w:val="00E240B5"/>
    <w:rsid w:val="00E24111"/>
    <w:rsid w:val="00E2433C"/>
    <w:rsid w:val="00E24A16"/>
    <w:rsid w:val="00E24D2A"/>
    <w:rsid w:val="00E24D77"/>
    <w:rsid w:val="00E24F0C"/>
    <w:rsid w:val="00E255B1"/>
    <w:rsid w:val="00E25700"/>
    <w:rsid w:val="00E25847"/>
    <w:rsid w:val="00E25CEA"/>
    <w:rsid w:val="00E263BC"/>
    <w:rsid w:val="00E26558"/>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3E7"/>
    <w:rsid w:val="00E30690"/>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60A"/>
    <w:rsid w:val="00E42995"/>
    <w:rsid w:val="00E42A13"/>
    <w:rsid w:val="00E42A1F"/>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3AD"/>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61E"/>
    <w:rsid w:val="00E556C2"/>
    <w:rsid w:val="00E55A2E"/>
    <w:rsid w:val="00E55AAB"/>
    <w:rsid w:val="00E55B9B"/>
    <w:rsid w:val="00E55D8A"/>
    <w:rsid w:val="00E55E4B"/>
    <w:rsid w:val="00E561C6"/>
    <w:rsid w:val="00E5627D"/>
    <w:rsid w:val="00E56B10"/>
    <w:rsid w:val="00E56CED"/>
    <w:rsid w:val="00E571B0"/>
    <w:rsid w:val="00E572B0"/>
    <w:rsid w:val="00E572CC"/>
    <w:rsid w:val="00E57665"/>
    <w:rsid w:val="00E57700"/>
    <w:rsid w:val="00E57ABC"/>
    <w:rsid w:val="00E604CE"/>
    <w:rsid w:val="00E606F8"/>
    <w:rsid w:val="00E60D47"/>
    <w:rsid w:val="00E60E7D"/>
    <w:rsid w:val="00E6102D"/>
    <w:rsid w:val="00E61042"/>
    <w:rsid w:val="00E61407"/>
    <w:rsid w:val="00E61543"/>
    <w:rsid w:val="00E61F08"/>
    <w:rsid w:val="00E62296"/>
    <w:rsid w:val="00E62E85"/>
    <w:rsid w:val="00E6326A"/>
    <w:rsid w:val="00E6329E"/>
    <w:rsid w:val="00E63968"/>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991"/>
    <w:rsid w:val="00E66B6C"/>
    <w:rsid w:val="00E66CE8"/>
    <w:rsid w:val="00E67FE3"/>
    <w:rsid w:val="00E7062C"/>
    <w:rsid w:val="00E70828"/>
    <w:rsid w:val="00E708E9"/>
    <w:rsid w:val="00E70FEC"/>
    <w:rsid w:val="00E7187A"/>
    <w:rsid w:val="00E71A37"/>
    <w:rsid w:val="00E71A98"/>
    <w:rsid w:val="00E72234"/>
    <w:rsid w:val="00E7243D"/>
    <w:rsid w:val="00E72FE4"/>
    <w:rsid w:val="00E7339F"/>
    <w:rsid w:val="00E73C44"/>
    <w:rsid w:val="00E73EED"/>
    <w:rsid w:val="00E741AA"/>
    <w:rsid w:val="00E741BF"/>
    <w:rsid w:val="00E7432E"/>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1FF"/>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0D"/>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1"/>
    <w:rsid w:val="00E93875"/>
    <w:rsid w:val="00E93CC1"/>
    <w:rsid w:val="00E93F69"/>
    <w:rsid w:val="00E944FD"/>
    <w:rsid w:val="00E9486B"/>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7"/>
    <w:rsid w:val="00EA3BA8"/>
    <w:rsid w:val="00EA3C8B"/>
    <w:rsid w:val="00EA3E3A"/>
    <w:rsid w:val="00EA44C5"/>
    <w:rsid w:val="00EA459C"/>
    <w:rsid w:val="00EA49F8"/>
    <w:rsid w:val="00EA4A29"/>
    <w:rsid w:val="00EA4AF8"/>
    <w:rsid w:val="00EA5343"/>
    <w:rsid w:val="00EA53D3"/>
    <w:rsid w:val="00EA58B2"/>
    <w:rsid w:val="00EA590B"/>
    <w:rsid w:val="00EA5E3E"/>
    <w:rsid w:val="00EA5F30"/>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1B98"/>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BC8"/>
    <w:rsid w:val="00EB5DC2"/>
    <w:rsid w:val="00EB6045"/>
    <w:rsid w:val="00EB6247"/>
    <w:rsid w:val="00EB644D"/>
    <w:rsid w:val="00EB646A"/>
    <w:rsid w:val="00EB647F"/>
    <w:rsid w:val="00EB652D"/>
    <w:rsid w:val="00EB6A76"/>
    <w:rsid w:val="00EB6A84"/>
    <w:rsid w:val="00EB6C0B"/>
    <w:rsid w:val="00EB6EDA"/>
    <w:rsid w:val="00EB7626"/>
    <w:rsid w:val="00EB7A0B"/>
    <w:rsid w:val="00EB7C79"/>
    <w:rsid w:val="00EB7E63"/>
    <w:rsid w:val="00EC026E"/>
    <w:rsid w:val="00EC04A4"/>
    <w:rsid w:val="00EC0808"/>
    <w:rsid w:val="00EC132A"/>
    <w:rsid w:val="00EC1343"/>
    <w:rsid w:val="00EC137F"/>
    <w:rsid w:val="00EC16DE"/>
    <w:rsid w:val="00EC18C0"/>
    <w:rsid w:val="00EC1BA2"/>
    <w:rsid w:val="00EC1CE3"/>
    <w:rsid w:val="00EC1D97"/>
    <w:rsid w:val="00EC1F38"/>
    <w:rsid w:val="00EC2056"/>
    <w:rsid w:val="00EC2550"/>
    <w:rsid w:val="00EC265A"/>
    <w:rsid w:val="00EC2826"/>
    <w:rsid w:val="00EC289F"/>
    <w:rsid w:val="00EC2B39"/>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66F"/>
    <w:rsid w:val="00ED07F0"/>
    <w:rsid w:val="00ED0827"/>
    <w:rsid w:val="00ED0895"/>
    <w:rsid w:val="00ED0DEA"/>
    <w:rsid w:val="00ED169D"/>
    <w:rsid w:val="00ED1877"/>
    <w:rsid w:val="00ED19A1"/>
    <w:rsid w:val="00ED19A9"/>
    <w:rsid w:val="00ED1A44"/>
    <w:rsid w:val="00ED1B7E"/>
    <w:rsid w:val="00ED1C2D"/>
    <w:rsid w:val="00ED1D73"/>
    <w:rsid w:val="00ED1E1C"/>
    <w:rsid w:val="00ED244B"/>
    <w:rsid w:val="00ED267F"/>
    <w:rsid w:val="00ED2807"/>
    <w:rsid w:val="00ED2991"/>
    <w:rsid w:val="00ED3481"/>
    <w:rsid w:val="00ED390B"/>
    <w:rsid w:val="00ED44C2"/>
    <w:rsid w:val="00ED5218"/>
    <w:rsid w:val="00ED5614"/>
    <w:rsid w:val="00ED56E5"/>
    <w:rsid w:val="00ED59A1"/>
    <w:rsid w:val="00ED5B95"/>
    <w:rsid w:val="00ED5BC8"/>
    <w:rsid w:val="00ED5C4B"/>
    <w:rsid w:val="00ED616F"/>
    <w:rsid w:val="00ED6252"/>
    <w:rsid w:val="00ED6955"/>
    <w:rsid w:val="00ED6E38"/>
    <w:rsid w:val="00ED738E"/>
    <w:rsid w:val="00ED73C0"/>
    <w:rsid w:val="00ED7F30"/>
    <w:rsid w:val="00EE0148"/>
    <w:rsid w:val="00EE09EB"/>
    <w:rsid w:val="00EE0AEC"/>
    <w:rsid w:val="00EE0BE4"/>
    <w:rsid w:val="00EE0D68"/>
    <w:rsid w:val="00EE0D8D"/>
    <w:rsid w:val="00EE0DD3"/>
    <w:rsid w:val="00EE10A4"/>
    <w:rsid w:val="00EE11AD"/>
    <w:rsid w:val="00EE18EC"/>
    <w:rsid w:val="00EE1D71"/>
    <w:rsid w:val="00EE1EEB"/>
    <w:rsid w:val="00EE287B"/>
    <w:rsid w:val="00EE342A"/>
    <w:rsid w:val="00EE3B8A"/>
    <w:rsid w:val="00EE3E20"/>
    <w:rsid w:val="00EE4175"/>
    <w:rsid w:val="00EE4259"/>
    <w:rsid w:val="00EE4306"/>
    <w:rsid w:val="00EE4949"/>
    <w:rsid w:val="00EE4D1C"/>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38E"/>
    <w:rsid w:val="00EF04BD"/>
    <w:rsid w:val="00EF06D9"/>
    <w:rsid w:val="00EF0936"/>
    <w:rsid w:val="00EF0967"/>
    <w:rsid w:val="00EF09FC"/>
    <w:rsid w:val="00EF0A3C"/>
    <w:rsid w:val="00EF0E4B"/>
    <w:rsid w:val="00EF1BFD"/>
    <w:rsid w:val="00EF1D59"/>
    <w:rsid w:val="00EF1D7F"/>
    <w:rsid w:val="00EF21F3"/>
    <w:rsid w:val="00EF2616"/>
    <w:rsid w:val="00EF28AF"/>
    <w:rsid w:val="00EF2B8A"/>
    <w:rsid w:val="00EF2FEA"/>
    <w:rsid w:val="00EF303C"/>
    <w:rsid w:val="00EF3221"/>
    <w:rsid w:val="00EF34D8"/>
    <w:rsid w:val="00EF38BD"/>
    <w:rsid w:val="00EF3C25"/>
    <w:rsid w:val="00EF3F68"/>
    <w:rsid w:val="00EF3FD3"/>
    <w:rsid w:val="00EF4022"/>
    <w:rsid w:val="00EF4310"/>
    <w:rsid w:val="00EF4804"/>
    <w:rsid w:val="00EF48C7"/>
    <w:rsid w:val="00EF4DC4"/>
    <w:rsid w:val="00EF4F26"/>
    <w:rsid w:val="00EF5563"/>
    <w:rsid w:val="00EF5735"/>
    <w:rsid w:val="00EF5DBE"/>
    <w:rsid w:val="00EF5ED2"/>
    <w:rsid w:val="00EF671E"/>
    <w:rsid w:val="00EF67BA"/>
    <w:rsid w:val="00EF6C9C"/>
    <w:rsid w:val="00EF6CE5"/>
    <w:rsid w:val="00EF6E27"/>
    <w:rsid w:val="00EF744B"/>
    <w:rsid w:val="00EF7A19"/>
    <w:rsid w:val="00EF7A48"/>
    <w:rsid w:val="00EF7B27"/>
    <w:rsid w:val="00EF7B72"/>
    <w:rsid w:val="00F00159"/>
    <w:rsid w:val="00F001C1"/>
    <w:rsid w:val="00F007AF"/>
    <w:rsid w:val="00F00C09"/>
    <w:rsid w:val="00F00DA2"/>
    <w:rsid w:val="00F00EB3"/>
    <w:rsid w:val="00F014A9"/>
    <w:rsid w:val="00F01686"/>
    <w:rsid w:val="00F019DD"/>
    <w:rsid w:val="00F01A1F"/>
    <w:rsid w:val="00F02482"/>
    <w:rsid w:val="00F0255A"/>
    <w:rsid w:val="00F026E3"/>
    <w:rsid w:val="00F0283A"/>
    <w:rsid w:val="00F02D0D"/>
    <w:rsid w:val="00F02EAD"/>
    <w:rsid w:val="00F03233"/>
    <w:rsid w:val="00F03753"/>
    <w:rsid w:val="00F0378E"/>
    <w:rsid w:val="00F03930"/>
    <w:rsid w:val="00F039FE"/>
    <w:rsid w:val="00F03E70"/>
    <w:rsid w:val="00F03EAD"/>
    <w:rsid w:val="00F04121"/>
    <w:rsid w:val="00F041C4"/>
    <w:rsid w:val="00F0497C"/>
    <w:rsid w:val="00F04983"/>
    <w:rsid w:val="00F04BC3"/>
    <w:rsid w:val="00F04D42"/>
    <w:rsid w:val="00F057DD"/>
    <w:rsid w:val="00F0592D"/>
    <w:rsid w:val="00F05996"/>
    <w:rsid w:val="00F05A19"/>
    <w:rsid w:val="00F05A6F"/>
    <w:rsid w:val="00F05AA5"/>
    <w:rsid w:val="00F05D5E"/>
    <w:rsid w:val="00F064F9"/>
    <w:rsid w:val="00F06771"/>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1A02"/>
    <w:rsid w:val="00F120DD"/>
    <w:rsid w:val="00F12358"/>
    <w:rsid w:val="00F123DA"/>
    <w:rsid w:val="00F125E6"/>
    <w:rsid w:val="00F125E9"/>
    <w:rsid w:val="00F12A41"/>
    <w:rsid w:val="00F12A6C"/>
    <w:rsid w:val="00F12C76"/>
    <w:rsid w:val="00F12ED4"/>
    <w:rsid w:val="00F12F49"/>
    <w:rsid w:val="00F1312B"/>
    <w:rsid w:val="00F137D6"/>
    <w:rsid w:val="00F13941"/>
    <w:rsid w:val="00F13B2C"/>
    <w:rsid w:val="00F14405"/>
    <w:rsid w:val="00F1445F"/>
    <w:rsid w:val="00F145DF"/>
    <w:rsid w:val="00F149F7"/>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0AD"/>
    <w:rsid w:val="00F203A7"/>
    <w:rsid w:val="00F203A8"/>
    <w:rsid w:val="00F2044D"/>
    <w:rsid w:val="00F20579"/>
    <w:rsid w:val="00F20859"/>
    <w:rsid w:val="00F20AF5"/>
    <w:rsid w:val="00F20F0E"/>
    <w:rsid w:val="00F20F66"/>
    <w:rsid w:val="00F21940"/>
    <w:rsid w:val="00F21AD7"/>
    <w:rsid w:val="00F21AF9"/>
    <w:rsid w:val="00F21B6C"/>
    <w:rsid w:val="00F21C9E"/>
    <w:rsid w:val="00F21F98"/>
    <w:rsid w:val="00F223AE"/>
    <w:rsid w:val="00F2286E"/>
    <w:rsid w:val="00F22D00"/>
    <w:rsid w:val="00F22E41"/>
    <w:rsid w:val="00F234CA"/>
    <w:rsid w:val="00F237F2"/>
    <w:rsid w:val="00F2380D"/>
    <w:rsid w:val="00F23A71"/>
    <w:rsid w:val="00F2403B"/>
    <w:rsid w:val="00F247E6"/>
    <w:rsid w:val="00F24A67"/>
    <w:rsid w:val="00F24CDF"/>
    <w:rsid w:val="00F24D23"/>
    <w:rsid w:val="00F251D8"/>
    <w:rsid w:val="00F2521B"/>
    <w:rsid w:val="00F254AE"/>
    <w:rsid w:val="00F2553A"/>
    <w:rsid w:val="00F25C21"/>
    <w:rsid w:val="00F25D76"/>
    <w:rsid w:val="00F26065"/>
    <w:rsid w:val="00F26171"/>
    <w:rsid w:val="00F263D2"/>
    <w:rsid w:val="00F26B03"/>
    <w:rsid w:val="00F26C86"/>
    <w:rsid w:val="00F26CCA"/>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0E36"/>
    <w:rsid w:val="00F31134"/>
    <w:rsid w:val="00F31313"/>
    <w:rsid w:val="00F31418"/>
    <w:rsid w:val="00F315FA"/>
    <w:rsid w:val="00F31C00"/>
    <w:rsid w:val="00F31E61"/>
    <w:rsid w:val="00F31F4F"/>
    <w:rsid w:val="00F323F1"/>
    <w:rsid w:val="00F327AC"/>
    <w:rsid w:val="00F32807"/>
    <w:rsid w:val="00F32B51"/>
    <w:rsid w:val="00F33060"/>
    <w:rsid w:val="00F3311D"/>
    <w:rsid w:val="00F33522"/>
    <w:rsid w:val="00F33527"/>
    <w:rsid w:val="00F3372A"/>
    <w:rsid w:val="00F337FE"/>
    <w:rsid w:val="00F33CC4"/>
    <w:rsid w:val="00F33EE6"/>
    <w:rsid w:val="00F33F00"/>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6B08"/>
    <w:rsid w:val="00F3736F"/>
    <w:rsid w:val="00F40466"/>
    <w:rsid w:val="00F40715"/>
    <w:rsid w:val="00F4087C"/>
    <w:rsid w:val="00F409D3"/>
    <w:rsid w:val="00F40BF5"/>
    <w:rsid w:val="00F4129E"/>
    <w:rsid w:val="00F41311"/>
    <w:rsid w:val="00F41C1F"/>
    <w:rsid w:val="00F420AE"/>
    <w:rsid w:val="00F421A7"/>
    <w:rsid w:val="00F4241A"/>
    <w:rsid w:val="00F42621"/>
    <w:rsid w:val="00F42788"/>
    <w:rsid w:val="00F4288C"/>
    <w:rsid w:val="00F42B16"/>
    <w:rsid w:val="00F42C97"/>
    <w:rsid w:val="00F42E0C"/>
    <w:rsid w:val="00F42E38"/>
    <w:rsid w:val="00F42FB5"/>
    <w:rsid w:val="00F435DA"/>
    <w:rsid w:val="00F43632"/>
    <w:rsid w:val="00F4365A"/>
    <w:rsid w:val="00F440C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128"/>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315"/>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67"/>
    <w:rsid w:val="00F63EAD"/>
    <w:rsid w:val="00F63F96"/>
    <w:rsid w:val="00F64357"/>
    <w:rsid w:val="00F6435A"/>
    <w:rsid w:val="00F644FC"/>
    <w:rsid w:val="00F64787"/>
    <w:rsid w:val="00F6479D"/>
    <w:rsid w:val="00F64D3A"/>
    <w:rsid w:val="00F64EDB"/>
    <w:rsid w:val="00F64FA2"/>
    <w:rsid w:val="00F65326"/>
    <w:rsid w:val="00F65423"/>
    <w:rsid w:val="00F65715"/>
    <w:rsid w:val="00F657E1"/>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37F"/>
    <w:rsid w:val="00F73588"/>
    <w:rsid w:val="00F73619"/>
    <w:rsid w:val="00F73988"/>
    <w:rsid w:val="00F73B72"/>
    <w:rsid w:val="00F73CF8"/>
    <w:rsid w:val="00F73DE8"/>
    <w:rsid w:val="00F73F29"/>
    <w:rsid w:val="00F74746"/>
    <w:rsid w:val="00F749EC"/>
    <w:rsid w:val="00F74A46"/>
    <w:rsid w:val="00F74A59"/>
    <w:rsid w:val="00F74A8C"/>
    <w:rsid w:val="00F750DA"/>
    <w:rsid w:val="00F753DA"/>
    <w:rsid w:val="00F75737"/>
    <w:rsid w:val="00F75946"/>
    <w:rsid w:val="00F75A8C"/>
    <w:rsid w:val="00F75C1D"/>
    <w:rsid w:val="00F75D01"/>
    <w:rsid w:val="00F75D6B"/>
    <w:rsid w:val="00F761AA"/>
    <w:rsid w:val="00F76254"/>
    <w:rsid w:val="00F76284"/>
    <w:rsid w:val="00F765C4"/>
    <w:rsid w:val="00F767CD"/>
    <w:rsid w:val="00F77167"/>
    <w:rsid w:val="00F77646"/>
    <w:rsid w:val="00F77DA4"/>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366"/>
    <w:rsid w:val="00F82737"/>
    <w:rsid w:val="00F82C50"/>
    <w:rsid w:val="00F82CA9"/>
    <w:rsid w:val="00F82E68"/>
    <w:rsid w:val="00F833D4"/>
    <w:rsid w:val="00F834C3"/>
    <w:rsid w:val="00F834CB"/>
    <w:rsid w:val="00F83671"/>
    <w:rsid w:val="00F838C9"/>
    <w:rsid w:val="00F839F6"/>
    <w:rsid w:val="00F840E1"/>
    <w:rsid w:val="00F8416D"/>
    <w:rsid w:val="00F84260"/>
    <w:rsid w:val="00F842FB"/>
    <w:rsid w:val="00F843FE"/>
    <w:rsid w:val="00F844C2"/>
    <w:rsid w:val="00F8463D"/>
    <w:rsid w:val="00F84916"/>
    <w:rsid w:val="00F84940"/>
    <w:rsid w:val="00F8496E"/>
    <w:rsid w:val="00F84B72"/>
    <w:rsid w:val="00F84DE9"/>
    <w:rsid w:val="00F85233"/>
    <w:rsid w:val="00F855AF"/>
    <w:rsid w:val="00F857A5"/>
    <w:rsid w:val="00F85C31"/>
    <w:rsid w:val="00F87011"/>
    <w:rsid w:val="00F872BF"/>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382"/>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93A"/>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6EB"/>
    <w:rsid w:val="00FA477C"/>
    <w:rsid w:val="00FA4EB5"/>
    <w:rsid w:val="00FA4FEC"/>
    <w:rsid w:val="00FA5111"/>
    <w:rsid w:val="00FA564E"/>
    <w:rsid w:val="00FA5AB4"/>
    <w:rsid w:val="00FA5BCB"/>
    <w:rsid w:val="00FA5E0A"/>
    <w:rsid w:val="00FA5E9F"/>
    <w:rsid w:val="00FA60C3"/>
    <w:rsid w:val="00FA61A8"/>
    <w:rsid w:val="00FA636C"/>
    <w:rsid w:val="00FA637E"/>
    <w:rsid w:val="00FA681C"/>
    <w:rsid w:val="00FA6B24"/>
    <w:rsid w:val="00FA6BE0"/>
    <w:rsid w:val="00FA6CE3"/>
    <w:rsid w:val="00FA71D1"/>
    <w:rsid w:val="00FA75F6"/>
    <w:rsid w:val="00FA7884"/>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0D5"/>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5E45"/>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2BAF"/>
    <w:rsid w:val="00FE30B7"/>
    <w:rsid w:val="00FE3AAB"/>
    <w:rsid w:val="00FE3C63"/>
    <w:rsid w:val="00FE3D94"/>
    <w:rsid w:val="00FE3FF0"/>
    <w:rsid w:val="00FE491D"/>
    <w:rsid w:val="00FE5494"/>
    <w:rsid w:val="00FE54C1"/>
    <w:rsid w:val="00FE5EF4"/>
    <w:rsid w:val="00FE5F32"/>
    <w:rsid w:val="00FE6218"/>
    <w:rsid w:val="00FE6573"/>
    <w:rsid w:val="00FE68E3"/>
    <w:rsid w:val="00FE6F49"/>
    <w:rsid w:val="00FE740B"/>
    <w:rsid w:val="00FE75BC"/>
    <w:rsid w:val="00FE76A6"/>
    <w:rsid w:val="00FE77EA"/>
    <w:rsid w:val="00FE78B3"/>
    <w:rsid w:val="00FE7AB5"/>
    <w:rsid w:val="00FE7DFE"/>
    <w:rsid w:val="00FF0307"/>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2F7"/>
    <w:rsid w:val="00FF3359"/>
    <w:rsid w:val="00FF35E6"/>
    <w:rsid w:val="00FF3702"/>
    <w:rsid w:val="00FF3AA1"/>
    <w:rsid w:val="00FF3EA7"/>
    <w:rsid w:val="00FF410F"/>
    <w:rsid w:val="00FF4467"/>
    <w:rsid w:val="00FF44AE"/>
    <w:rsid w:val="00FF456A"/>
    <w:rsid w:val="00FF472B"/>
    <w:rsid w:val="00FF4D05"/>
    <w:rsid w:val="00FF4D58"/>
    <w:rsid w:val="00FF4D76"/>
    <w:rsid w:val="00FF4F95"/>
    <w:rsid w:val="00FF51AF"/>
    <w:rsid w:val="00FF564A"/>
    <w:rsid w:val="00FF5A94"/>
    <w:rsid w:val="00FF5AE7"/>
    <w:rsid w:val="00FF5D17"/>
    <w:rsid w:val="00FF5D9F"/>
    <w:rsid w:val="00FF6158"/>
    <w:rsid w:val="00FF6198"/>
    <w:rsid w:val="00FF6712"/>
    <w:rsid w:val="00FF6AAE"/>
    <w:rsid w:val="00FF6D8D"/>
    <w:rsid w:val="00FF6E2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List Bullet"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B4F5D"/>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B4F5D"/>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9"/>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styleId="ListBullet">
    <w:name w:val="List Bullet"/>
    <w:basedOn w:val="Normal"/>
    <w:qFormat/>
    <w:rsid w:val="00A848DE"/>
    <w:pPr>
      <w:widowControl w:val="0"/>
      <w:numPr>
        <w:numId w:val="24"/>
      </w:numPr>
      <w:spacing w:before="0"/>
      <w:ind w:hangingChars="200" w:hanging="200"/>
      <w:jc w:val="both"/>
    </w:pPr>
    <w:rPr>
      <w:rFonts w:ascii="Times New Roman" w:eastAsia="MS Gothic" w:hAnsi="Times New Roman"/>
      <w:kern w:val="2"/>
      <w:szCs w:val="20"/>
      <w:lang w:eastAsia="ja-JP"/>
    </w:rPr>
  </w:style>
  <w:style w:type="character" w:customStyle="1" w:styleId="NOChar1">
    <w:name w:val="NO Char1"/>
    <w:qFormat/>
    <w:locked/>
    <w:rsid w:val="00C5604B"/>
    <w:rPr>
      <w:rFonts w:ascii="Times New Roman" w:hAnsi="Times New Roman" w:cs="Times New Roman"/>
      <w:sz w:val="20"/>
      <w:szCs w:val="20"/>
      <w:lang w:val="en-GB"/>
    </w:rPr>
  </w:style>
  <w:style w:type="paragraph" w:styleId="Index1">
    <w:name w:val="index 1"/>
    <w:basedOn w:val="Normal"/>
    <w:next w:val="Normal"/>
    <w:uiPriority w:val="99"/>
    <w:unhideWhenUsed/>
    <w:rsid w:val="003C39EF"/>
    <w:pPr>
      <w:overflowPunct w:val="0"/>
      <w:autoSpaceDE w:val="0"/>
      <w:autoSpaceDN w:val="0"/>
      <w:adjustRightInd w:val="0"/>
      <w:spacing w:before="0"/>
      <w:ind w:left="200" w:hanging="200"/>
      <w:textAlignment w:val="baseline"/>
    </w:pPr>
    <w:rPr>
      <w:rFonts w:ascii="Times New Roman" w:hAnsi="Times New Roma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50532">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4086607">
      <w:bodyDiv w:val="1"/>
      <w:marLeft w:val="0"/>
      <w:marRight w:val="0"/>
      <w:marTop w:val="0"/>
      <w:marBottom w:val="0"/>
      <w:divBdr>
        <w:top w:val="none" w:sz="0" w:space="0" w:color="auto"/>
        <w:left w:val="none" w:sz="0" w:space="0" w:color="auto"/>
        <w:bottom w:val="none" w:sz="0" w:space="0" w:color="auto"/>
        <w:right w:val="none" w:sz="0" w:space="0" w:color="auto"/>
      </w:divBdr>
    </w:div>
    <w:div w:id="177425233">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5343673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13209261">
      <w:bodyDiv w:val="1"/>
      <w:marLeft w:val="0"/>
      <w:marRight w:val="0"/>
      <w:marTop w:val="0"/>
      <w:marBottom w:val="0"/>
      <w:divBdr>
        <w:top w:val="none" w:sz="0" w:space="0" w:color="auto"/>
        <w:left w:val="none" w:sz="0" w:space="0" w:color="auto"/>
        <w:bottom w:val="none" w:sz="0" w:space="0" w:color="auto"/>
        <w:right w:val="none" w:sz="0" w:space="0" w:color="auto"/>
      </w:divBdr>
    </w:div>
    <w:div w:id="41466758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5137838">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5906379">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5391878">
      <w:bodyDiv w:val="1"/>
      <w:marLeft w:val="0"/>
      <w:marRight w:val="0"/>
      <w:marTop w:val="0"/>
      <w:marBottom w:val="0"/>
      <w:divBdr>
        <w:top w:val="none" w:sz="0" w:space="0" w:color="auto"/>
        <w:left w:val="none" w:sz="0" w:space="0" w:color="auto"/>
        <w:bottom w:val="none" w:sz="0" w:space="0" w:color="auto"/>
        <w:right w:val="none" w:sz="0" w:space="0" w:color="auto"/>
      </w:divBdr>
      <w:divsChild>
        <w:div w:id="1702703275">
          <w:marLeft w:val="274"/>
          <w:marRight w:val="0"/>
          <w:marTop w:val="180"/>
          <w:marBottom w:val="60"/>
          <w:divBdr>
            <w:top w:val="none" w:sz="0" w:space="0" w:color="auto"/>
            <w:left w:val="none" w:sz="0" w:space="0" w:color="auto"/>
            <w:bottom w:val="none" w:sz="0" w:space="0" w:color="auto"/>
            <w:right w:val="none" w:sz="0" w:space="0" w:color="auto"/>
          </w:divBdr>
        </w:div>
      </w:divsChild>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67184800">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03625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6421099">
      <w:bodyDiv w:val="1"/>
      <w:marLeft w:val="0"/>
      <w:marRight w:val="0"/>
      <w:marTop w:val="0"/>
      <w:marBottom w:val="0"/>
      <w:divBdr>
        <w:top w:val="none" w:sz="0" w:space="0" w:color="auto"/>
        <w:left w:val="none" w:sz="0" w:space="0" w:color="auto"/>
        <w:bottom w:val="none" w:sz="0" w:space="0" w:color="auto"/>
        <w:right w:val="none" w:sz="0" w:space="0" w:color="auto"/>
      </w:divBdr>
      <w:divsChild>
        <w:div w:id="1198083726">
          <w:marLeft w:val="547"/>
          <w:marRight w:val="0"/>
          <w:marTop w:val="45"/>
          <w:marBottom w:val="45"/>
          <w:divBdr>
            <w:top w:val="none" w:sz="0" w:space="0" w:color="auto"/>
            <w:left w:val="none" w:sz="0" w:space="0" w:color="auto"/>
            <w:bottom w:val="none" w:sz="0" w:space="0" w:color="auto"/>
            <w:right w:val="none" w:sz="0" w:space="0" w:color="auto"/>
          </w:divBdr>
        </w:div>
        <w:div w:id="2130276613">
          <w:marLeft w:val="547"/>
          <w:marRight w:val="0"/>
          <w:marTop w:val="45"/>
          <w:marBottom w:val="45"/>
          <w:divBdr>
            <w:top w:val="none" w:sz="0" w:space="0" w:color="auto"/>
            <w:left w:val="none" w:sz="0" w:space="0" w:color="auto"/>
            <w:bottom w:val="none" w:sz="0" w:space="0" w:color="auto"/>
            <w:right w:val="none" w:sz="0" w:space="0" w:color="auto"/>
          </w:divBdr>
        </w:div>
        <w:div w:id="1307780727">
          <w:marLeft w:val="547"/>
          <w:marRight w:val="0"/>
          <w:marTop w:val="45"/>
          <w:marBottom w:val="45"/>
          <w:divBdr>
            <w:top w:val="none" w:sz="0" w:space="0" w:color="auto"/>
            <w:left w:val="none" w:sz="0" w:space="0" w:color="auto"/>
            <w:bottom w:val="none" w:sz="0" w:space="0" w:color="auto"/>
            <w:right w:val="none" w:sz="0" w:space="0" w:color="auto"/>
          </w:divBdr>
        </w:div>
        <w:div w:id="1318606625">
          <w:marLeft w:val="562"/>
          <w:marRight w:val="0"/>
          <w:marTop w:val="0"/>
          <w:marBottom w:val="180"/>
          <w:divBdr>
            <w:top w:val="none" w:sz="0" w:space="0" w:color="auto"/>
            <w:left w:val="none" w:sz="0" w:space="0" w:color="auto"/>
            <w:bottom w:val="none" w:sz="0" w:space="0" w:color="auto"/>
            <w:right w:val="none" w:sz="0" w:space="0" w:color="auto"/>
          </w:divBdr>
        </w:div>
        <w:div w:id="108009477">
          <w:marLeft w:val="562"/>
          <w:marRight w:val="0"/>
          <w:marTop w:val="0"/>
          <w:marBottom w:val="180"/>
          <w:divBdr>
            <w:top w:val="none" w:sz="0" w:space="0" w:color="auto"/>
            <w:left w:val="none" w:sz="0" w:space="0" w:color="auto"/>
            <w:bottom w:val="none" w:sz="0" w:space="0" w:color="auto"/>
            <w:right w:val="none" w:sz="0" w:space="0" w:color="auto"/>
          </w:divBdr>
        </w:div>
        <w:div w:id="1829709384">
          <w:marLeft w:val="562"/>
          <w:marRight w:val="0"/>
          <w:marTop w:val="0"/>
          <w:marBottom w:val="180"/>
          <w:divBdr>
            <w:top w:val="none" w:sz="0" w:space="0" w:color="auto"/>
            <w:left w:val="none" w:sz="0" w:space="0" w:color="auto"/>
            <w:bottom w:val="none" w:sz="0" w:space="0" w:color="auto"/>
            <w:right w:val="none" w:sz="0" w:space="0" w:color="auto"/>
          </w:divBdr>
        </w:div>
      </w:divsChild>
    </w:div>
    <w:div w:id="997735299">
      <w:bodyDiv w:val="1"/>
      <w:marLeft w:val="0"/>
      <w:marRight w:val="0"/>
      <w:marTop w:val="0"/>
      <w:marBottom w:val="0"/>
      <w:divBdr>
        <w:top w:val="none" w:sz="0" w:space="0" w:color="auto"/>
        <w:left w:val="none" w:sz="0" w:space="0" w:color="auto"/>
        <w:bottom w:val="none" w:sz="0" w:space="0" w:color="auto"/>
        <w:right w:val="none" w:sz="0" w:space="0" w:color="auto"/>
      </w:divBdr>
      <w:divsChild>
        <w:div w:id="1855725502">
          <w:marLeft w:val="274"/>
          <w:marRight w:val="0"/>
          <w:marTop w:val="180"/>
          <w:marBottom w:val="6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47236202">
      <w:bodyDiv w:val="1"/>
      <w:marLeft w:val="0"/>
      <w:marRight w:val="0"/>
      <w:marTop w:val="0"/>
      <w:marBottom w:val="0"/>
      <w:divBdr>
        <w:top w:val="none" w:sz="0" w:space="0" w:color="auto"/>
        <w:left w:val="none" w:sz="0" w:space="0" w:color="auto"/>
        <w:bottom w:val="none" w:sz="0" w:space="0" w:color="auto"/>
        <w:right w:val="none" w:sz="0" w:space="0" w:color="auto"/>
      </w:divBdr>
      <w:divsChild>
        <w:div w:id="920484627">
          <w:marLeft w:val="547"/>
          <w:marRight w:val="0"/>
          <w:marTop w:val="45"/>
          <w:marBottom w:val="45"/>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5577705">
      <w:bodyDiv w:val="1"/>
      <w:marLeft w:val="0"/>
      <w:marRight w:val="0"/>
      <w:marTop w:val="0"/>
      <w:marBottom w:val="0"/>
      <w:divBdr>
        <w:top w:val="none" w:sz="0" w:space="0" w:color="auto"/>
        <w:left w:val="none" w:sz="0" w:space="0" w:color="auto"/>
        <w:bottom w:val="none" w:sz="0" w:space="0" w:color="auto"/>
        <w:right w:val="none" w:sz="0" w:space="0" w:color="auto"/>
      </w:divBdr>
      <w:divsChild>
        <w:div w:id="1249073547">
          <w:marLeft w:val="274"/>
          <w:marRight w:val="0"/>
          <w:marTop w:val="180"/>
          <w:marBottom w:val="60"/>
          <w:divBdr>
            <w:top w:val="none" w:sz="0" w:space="0" w:color="auto"/>
            <w:left w:val="none" w:sz="0" w:space="0" w:color="auto"/>
            <w:bottom w:val="none" w:sz="0" w:space="0" w:color="auto"/>
            <w:right w:val="none" w:sz="0" w:space="0" w:color="auto"/>
          </w:divBdr>
        </w:div>
      </w:divsChild>
    </w:div>
    <w:div w:id="1257249263">
      <w:bodyDiv w:val="1"/>
      <w:marLeft w:val="0"/>
      <w:marRight w:val="0"/>
      <w:marTop w:val="0"/>
      <w:marBottom w:val="0"/>
      <w:divBdr>
        <w:top w:val="none" w:sz="0" w:space="0" w:color="auto"/>
        <w:left w:val="none" w:sz="0" w:space="0" w:color="auto"/>
        <w:bottom w:val="none" w:sz="0" w:space="0" w:color="auto"/>
        <w:right w:val="none" w:sz="0" w:space="0" w:color="auto"/>
      </w:divBdr>
    </w:div>
    <w:div w:id="1279944763">
      <w:bodyDiv w:val="1"/>
      <w:marLeft w:val="0"/>
      <w:marRight w:val="0"/>
      <w:marTop w:val="0"/>
      <w:marBottom w:val="0"/>
      <w:divBdr>
        <w:top w:val="none" w:sz="0" w:space="0" w:color="auto"/>
        <w:left w:val="none" w:sz="0" w:space="0" w:color="auto"/>
        <w:bottom w:val="none" w:sz="0" w:space="0" w:color="auto"/>
        <w:right w:val="none" w:sz="0" w:space="0" w:color="auto"/>
      </w:divBdr>
      <w:divsChild>
        <w:div w:id="917518449">
          <w:marLeft w:val="274"/>
          <w:marRight w:val="0"/>
          <w:marTop w:val="180"/>
          <w:marBottom w:val="60"/>
          <w:divBdr>
            <w:top w:val="none" w:sz="0" w:space="0" w:color="auto"/>
            <w:left w:val="none" w:sz="0" w:space="0" w:color="auto"/>
            <w:bottom w:val="none" w:sz="0" w:space="0" w:color="auto"/>
            <w:right w:val="none" w:sz="0" w:space="0" w:color="auto"/>
          </w:divBdr>
        </w:div>
        <w:div w:id="1869022912">
          <w:marLeft w:val="274"/>
          <w:marRight w:val="0"/>
          <w:marTop w:val="180"/>
          <w:marBottom w:val="60"/>
          <w:divBdr>
            <w:top w:val="none" w:sz="0" w:space="0" w:color="auto"/>
            <w:left w:val="none" w:sz="0" w:space="0" w:color="auto"/>
            <w:bottom w:val="none" w:sz="0" w:space="0" w:color="auto"/>
            <w:right w:val="none" w:sz="0" w:space="0" w:color="auto"/>
          </w:divBdr>
        </w:div>
        <w:div w:id="883831488">
          <w:marLeft w:val="274"/>
          <w:marRight w:val="0"/>
          <w:marTop w:val="180"/>
          <w:marBottom w:val="60"/>
          <w:divBdr>
            <w:top w:val="none" w:sz="0" w:space="0" w:color="auto"/>
            <w:left w:val="none" w:sz="0" w:space="0" w:color="auto"/>
            <w:bottom w:val="none" w:sz="0" w:space="0" w:color="auto"/>
            <w:right w:val="none" w:sz="0" w:space="0" w:color="auto"/>
          </w:divBdr>
        </w:div>
        <w:div w:id="256598151">
          <w:marLeft w:val="274"/>
          <w:marRight w:val="0"/>
          <w:marTop w:val="180"/>
          <w:marBottom w:val="60"/>
          <w:divBdr>
            <w:top w:val="none" w:sz="0" w:space="0" w:color="auto"/>
            <w:left w:val="none" w:sz="0" w:space="0" w:color="auto"/>
            <w:bottom w:val="none" w:sz="0" w:space="0" w:color="auto"/>
            <w:right w:val="none" w:sz="0" w:space="0" w:color="auto"/>
          </w:divBdr>
        </w:div>
        <w:div w:id="1757285135">
          <w:marLeft w:val="274"/>
          <w:marRight w:val="0"/>
          <w:marTop w:val="180"/>
          <w:marBottom w:val="60"/>
          <w:divBdr>
            <w:top w:val="none" w:sz="0" w:space="0" w:color="auto"/>
            <w:left w:val="none" w:sz="0" w:space="0" w:color="auto"/>
            <w:bottom w:val="none" w:sz="0" w:space="0" w:color="auto"/>
            <w:right w:val="none" w:sz="0" w:space="0" w:color="auto"/>
          </w:divBdr>
        </w:div>
      </w:divsChild>
    </w:div>
    <w:div w:id="1287541801">
      <w:bodyDiv w:val="1"/>
      <w:marLeft w:val="0"/>
      <w:marRight w:val="0"/>
      <w:marTop w:val="0"/>
      <w:marBottom w:val="0"/>
      <w:divBdr>
        <w:top w:val="none" w:sz="0" w:space="0" w:color="auto"/>
        <w:left w:val="none" w:sz="0" w:space="0" w:color="auto"/>
        <w:bottom w:val="none" w:sz="0" w:space="0" w:color="auto"/>
        <w:right w:val="none" w:sz="0" w:space="0" w:color="auto"/>
      </w:divBdr>
      <w:divsChild>
        <w:div w:id="377823918">
          <w:marLeft w:val="274"/>
          <w:marRight w:val="0"/>
          <w:marTop w:val="180"/>
          <w:marBottom w:val="60"/>
          <w:divBdr>
            <w:top w:val="none" w:sz="0" w:space="0" w:color="auto"/>
            <w:left w:val="none" w:sz="0" w:space="0" w:color="auto"/>
            <w:bottom w:val="none" w:sz="0" w:space="0" w:color="auto"/>
            <w:right w:val="none" w:sz="0" w:space="0" w:color="auto"/>
          </w:divBdr>
        </w:div>
        <w:div w:id="148327171">
          <w:marLeft w:val="274"/>
          <w:marRight w:val="0"/>
          <w:marTop w:val="180"/>
          <w:marBottom w:val="6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48024494">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041301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2784952">
      <w:bodyDiv w:val="1"/>
      <w:marLeft w:val="0"/>
      <w:marRight w:val="0"/>
      <w:marTop w:val="0"/>
      <w:marBottom w:val="0"/>
      <w:divBdr>
        <w:top w:val="none" w:sz="0" w:space="0" w:color="auto"/>
        <w:left w:val="none" w:sz="0" w:space="0" w:color="auto"/>
        <w:bottom w:val="none" w:sz="0" w:space="0" w:color="auto"/>
        <w:right w:val="none" w:sz="0" w:space="0" w:color="auto"/>
      </w:divBdr>
      <w:divsChild>
        <w:div w:id="1587305672">
          <w:marLeft w:val="547"/>
          <w:marRight w:val="0"/>
          <w:marTop w:val="120"/>
          <w:marBottom w:val="0"/>
          <w:divBdr>
            <w:top w:val="none" w:sz="0" w:space="0" w:color="auto"/>
            <w:left w:val="none" w:sz="0" w:space="0" w:color="auto"/>
            <w:bottom w:val="none" w:sz="0" w:space="0" w:color="auto"/>
            <w:right w:val="none" w:sz="0" w:space="0" w:color="auto"/>
          </w:divBdr>
        </w:div>
        <w:div w:id="2115400422">
          <w:marLeft w:val="547"/>
          <w:marRight w:val="0"/>
          <w:marTop w:val="0"/>
          <w:marBottom w:val="0"/>
          <w:divBdr>
            <w:top w:val="none" w:sz="0" w:space="0" w:color="auto"/>
            <w:left w:val="none" w:sz="0" w:space="0" w:color="auto"/>
            <w:bottom w:val="none" w:sz="0" w:space="0" w:color="auto"/>
            <w:right w:val="none" w:sz="0" w:space="0" w:color="auto"/>
          </w:divBdr>
        </w:div>
        <w:div w:id="1323580629">
          <w:marLeft w:val="547"/>
          <w:marRight w:val="0"/>
          <w:marTop w:val="0"/>
          <w:marBottom w:val="0"/>
          <w:divBdr>
            <w:top w:val="none" w:sz="0" w:space="0" w:color="auto"/>
            <w:left w:val="none" w:sz="0" w:space="0" w:color="auto"/>
            <w:bottom w:val="none" w:sz="0" w:space="0" w:color="auto"/>
            <w:right w:val="none" w:sz="0" w:space="0" w:color="auto"/>
          </w:divBdr>
        </w:div>
        <w:div w:id="1061977841">
          <w:marLeft w:val="1166"/>
          <w:marRight w:val="0"/>
          <w:marTop w:val="0"/>
          <w:marBottom w:val="0"/>
          <w:divBdr>
            <w:top w:val="none" w:sz="0" w:space="0" w:color="auto"/>
            <w:left w:val="none" w:sz="0" w:space="0" w:color="auto"/>
            <w:bottom w:val="none" w:sz="0" w:space="0" w:color="auto"/>
            <w:right w:val="none" w:sz="0" w:space="0" w:color="auto"/>
          </w:divBdr>
        </w:div>
        <w:div w:id="923221339">
          <w:marLeft w:val="1166"/>
          <w:marRight w:val="0"/>
          <w:marTop w:val="0"/>
          <w:marBottom w:val="0"/>
          <w:divBdr>
            <w:top w:val="none" w:sz="0" w:space="0" w:color="auto"/>
            <w:left w:val="none" w:sz="0" w:space="0" w:color="auto"/>
            <w:bottom w:val="none" w:sz="0" w:space="0" w:color="auto"/>
            <w:right w:val="none" w:sz="0" w:space="0" w:color="auto"/>
          </w:divBdr>
        </w:div>
        <w:div w:id="217323454">
          <w:marLeft w:val="1166"/>
          <w:marRight w:val="0"/>
          <w:marTop w:val="0"/>
          <w:marBottom w:val="0"/>
          <w:divBdr>
            <w:top w:val="none" w:sz="0" w:space="0" w:color="auto"/>
            <w:left w:val="none" w:sz="0" w:space="0" w:color="auto"/>
            <w:bottom w:val="none" w:sz="0" w:space="0" w:color="auto"/>
            <w:right w:val="none" w:sz="0" w:space="0" w:color="auto"/>
          </w:divBdr>
        </w:div>
      </w:divsChild>
    </w:div>
    <w:div w:id="156579616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2880981">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64704298">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03165442">
      <w:bodyDiv w:val="1"/>
      <w:marLeft w:val="0"/>
      <w:marRight w:val="0"/>
      <w:marTop w:val="0"/>
      <w:marBottom w:val="0"/>
      <w:divBdr>
        <w:top w:val="none" w:sz="0" w:space="0" w:color="auto"/>
        <w:left w:val="none" w:sz="0" w:space="0" w:color="auto"/>
        <w:bottom w:val="none" w:sz="0" w:space="0" w:color="auto"/>
        <w:right w:val="none" w:sz="0" w:space="0" w:color="auto"/>
      </w:divBdr>
    </w:div>
    <w:div w:id="1703245522">
      <w:bodyDiv w:val="1"/>
      <w:marLeft w:val="0"/>
      <w:marRight w:val="0"/>
      <w:marTop w:val="0"/>
      <w:marBottom w:val="0"/>
      <w:divBdr>
        <w:top w:val="none" w:sz="0" w:space="0" w:color="auto"/>
        <w:left w:val="none" w:sz="0" w:space="0" w:color="auto"/>
        <w:bottom w:val="none" w:sz="0" w:space="0" w:color="auto"/>
        <w:right w:val="none" w:sz="0" w:space="0" w:color="auto"/>
      </w:divBdr>
      <w:divsChild>
        <w:div w:id="2113434315">
          <w:marLeft w:val="547"/>
          <w:marRight w:val="0"/>
          <w:marTop w:val="45"/>
          <w:marBottom w:val="45"/>
          <w:divBdr>
            <w:top w:val="none" w:sz="0" w:space="0" w:color="auto"/>
            <w:left w:val="none" w:sz="0" w:space="0" w:color="auto"/>
            <w:bottom w:val="none" w:sz="0" w:space="0" w:color="auto"/>
            <w:right w:val="none" w:sz="0" w:space="0" w:color="auto"/>
          </w:divBdr>
        </w:div>
        <w:div w:id="13388918">
          <w:marLeft w:val="547"/>
          <w:marRight w:val="0"/>
          <w:marTop w:val="45"/>
          <w:marBottom w:val="45"/>
          <w:divBdr>
            <w:top w:val="none" w:sz="0" w:space="0" w:color="auto"/>
            <w:left w:val="none" w:sz="0" w:space="0" w:color="auto"/>
            <w:bottom w:val="none" w:sz="0" w:space="0" w:color="auto"/>
            <w:right w:val="none" w:sz="0" w:space="0" w:color="auto"/>
          </w:divBdr>
        </w:div>
        <w:div w:id="782772048">
          <w:marLeft w:val="547"/>
          <w:marRight w:val="0"/>
          <w:marTop w:val="45"/>
          <w:marBottom w:val="45"/>
          <w:divBdr>
            <w:top w:val="none" w:sz="0" w:space="0" w:color="auto"/>
            <w:left w:val="none" w:sz="0" w:space="0" w:color="auto"/>
            <w:bottom w:val="none" w:sz="0" w:space="0" w:color="auto"/>
            <w:right w:val="none" w:sz="0" w:space="0" w:color="auto"/>
          </w:divBdr>
        </w:div>
        <w:div w:id="1695227427">
          <w:marLeft w:val="562"/>
          <w:marRight w:val="0"/>
          <w:marTop w:val="0"/>
          <w:marBottom w:val="180"/>
          <w:divBdr>
            <w:top w:val="none" w:sz="0" w:space="0" w:color="auto"/>
            <w:left w:val="none" w:sz="0" w:space="0" w:color="auto"/>
            <w:bottom w:val="none" w:sz="0" w:space="0" w:color="auto"/>
            <w:right w:val="none" w:sz="0" w:space="0" w:color="auto"/>
          </w:divBdr>
        </w:div>
        <w:div w:id="1312254552">
          <w:marLeft w:val="562"/>
          <w:marRight w:val="0"/>
          <w:marTop w:val="0"/>
          <w:marBottom w:val="180"/>
          <w:divBdr>
            <w:top w:val="none" w:sz="0" w:space="0" w:color="auto"/>
            <w:left w:val="none" w:sz="0" w:space="0" w:color="auto"/>
            <w:bottom w:val="none" w:sz="0" w:space="0" w:color="auto"/>
            <w:right w:val="none" w:sz="0" w:space="0" w:color="auto"/>
          </w:divBdr>
        </w:div>
        <w:div w:id="1730689211">
          <w:marLeft w:val="562"/>
          <w:marRight w:val="0"/>
          <w:marTop w:val="0"/>
          <w:marBottom w:val="18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5802678">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0158989">
      <w:bodyDiv w:val="1"/>
      <w:marLeft w:val="0"/>
      <w:marRight w:val="0"/>
      <w:marTop w:val="0"/>
      <w:marBottom w:val="0"/>
      <w:divBdr>
        <w:top w:val="none" w:sz="0" w:space="0" w:color="auto"/>
        <w:left w:val="none" w:sz="0" w:space="0" w:color="auto"/>
        <w:bottom w:val="none" w:sz="0" w:space="0" w:color="auto"/>
        <w:right w:val="none" w:sz="0" w:space="0" w:color="auto"/>
      </w:divBdr>
      <w:divsChild>
        <w:div w:id="667682165">
          <w:marLeft w:val="547"/>
          <w:marRight w:val="0"/>
          <w:marTop w:val="45"/>
          <w:marBottom w:val="45"/>
          <w:divBdr>
            <w:top w:val="none" w:sz="0" w:space="0" w:color="auto"/>
            <w:left w:val="none" w:sz="0" w:space="0" w:color="auto"/>
            <w:bottom w:val="none" w:sz="0" w:space="0" w:color="auto"/>
            <w:right w:val="none" w:sz="0" w:space="0" w:color="auto"/>
          </w:divBdr>
        </w:div>
        <w:div w:id="1412193575">
          <w:marLeft w:val="562"/>
          <w:marRight w:val="0"/>
          <w:marTop w:val="0"/>
          <w:marBottom w:val="180"/>
          <w:divBdr>
            <w:top w:val="none" w:sz="0" w:space="0" w:color="auto"/>
            <w:left w:val="none" w:sz="0" w:space="0" w:color="auto"/>
            <w:bottom w:val="none" w:sz="0" w:space="0" w:color="auto"/>
            <w:right w:val="none" w:sz="0" w:space="0" w:color="auto"/>
          </w:divBdr>
        </w:div>
        <w:div w:id="1452241581">
          <w:marLeft w:val="562"/>
          <w:marRight w:val="0"/>
          <w:marTop w:val="0"/>
          <w:marBottom w:val="180"/>
          <w:divBdr>
            <w:top w:val="none" w:sz="0" w:space="0" w:color="auto"/>
            <w:left w:val="none" w:sz="0" w:space="0" w:color="auto"/>
            <w:bottom w:val="none" w:sz="0" w:space="0" w:color="auto"/>
            <w:right w:val="none" w:sz="0" w:space="0" w:color="auto"/>
          </w:divBdr>
        </w:div>
        <w:div w:id="1243297108">
          <w:marLeft w:val="562"/>
          <w:marRight w:val="0"/>
          <w:marTop w:val="0"/>
          <w:marBottom w:val="180"/>
          <w:divBdr>
            <w:top w:val="none" w:sz="0" w:space="0" w:color="auto"/>
            <w:left w:val="none" w:sz="0" w:space="0" w:color="auto"/>
            <w:bottom w:val="none" w:sz="0" w:space="0" w:color="auto"/>
            <w:right w:val="none" w:sz="0" w:space="0" w:color="auto"/>
          </w:divBdr>
        </w:div>
      </w:divsChild>
    </w:div>
    <w:div w:id="1952472906">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84506653">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88570583">
      <w:bodyDiv w:val="1"/>
      <w:marLeft w:val="0"/>
      <w:marRight w:val="0"/>
      <w:marTop w:val="0"/>
      <w:marBottom w:val="0"/>
      <w:divBdr>
        <w:top w:val="none" w:sz="0" w:space="0" w:color="auto"/>
        <w:left w:val="none" w:sz="0" w:space="0" w:color="auto"/>
        <w:bottom w:val="none" w:sz="0" w:space="0" w:color="auto"/>
        <w:right w:val="none" w:sz="0" w:space="0" w:color="auto"/>
      </w:divBdr>
    </w:div>
    <w:div w:id="2121223518">
      <w:bodyDiv w:val="1"/>
      <w:marLeft w:val="0"/>
      <w:marRight w:val="0"/>
      <w:marTop w:val="0"/>
      <w:marBottom w:val="0"/>
      <w:divBdr>
        <w:top w:val="none" w:sz="0" w:space="0" w:color="auto"/>
        <w:left w:val="none" w:sz="0" w:space="0" w:color="auto"/>
        <w:bottom w:val="none" w:sz="0" w:space="0" w:color="auto"/>
        <w:right w:val="none" w:sz="0" w:space="0" w:color="auto"/>
      </w:divBdr>
      <w:divsChild>
        <w:div w:id="621109608">
          <w:marLeft w:val="547"/>
          <w:marRight w:val="0"/>
          <w:marTop w:val="45"/>
          <w:marBottom w:val="45"/>
          <w:divBdr>
            <w:top w:val="none" w:sz="0" w:space="0" w:color="auto"/>
            <w:left w:val="none" w:sz="0" w:space="0" w:color="auto"/>
            <w:bottom w:val="none" w:sz="0" w:space="0" w:color="auto"/>
            <w:right w:val="none" w:sz="0" w:space="0" w:color="auto"/>
          </w:divBdr>
        </w:div>
        <w:div w:id="1854420209">
          <w:marLeft w:val="547"/>
          <w:marRight w:val="0"/>
          <w:marTop w:val="45"/>
          <w:marBottom w:val="45"/>
          <w:divBdr>
            <w:top w:val="none" w:sz="0" w:space="0" w:color="auto"/>
            <w:left w:val="none" w:sz="0" w:space="0" w:color="auto"/>
            <w:bottom w:val="none" w:sz="0" w:space="0" w:color="auto"/>
            <w:right w:val="none" w:sz="0" w:space="0" w:color="auto"/>
          </w:divBdr>
        </w:div>
        <w:div w:id="1218083053">
          <w:marLeft w:val="547"/>
          <w:marRight w:val="0"/>
          <w:marTop w:val="45"/>
          <w:marBottom w:val="45"/>
          <w:divBdr>
            <w:top w:val="none" w:sz="0" w:space="0" w:color="auto"/>
            <w:left w:val="none" w:sz="0" w:space="0" w:color="auto"/>
            <w:bottom w:val="none" w:sz="0" w:space="0" w:color="auto"/>
            <w:right w:val="none" w:sz="0" w:space="0" w:color="auto"/>
          </w:divBdr>
        </w:div>
        <w:div w:id="1372222188">
          <w:marLeft w:val="562"/>
          <w:marRight w:val="0"/>
          <w:marTop w:val="0"/>
          <w:marBottom w:val="180"/>
          <w:divBdr>
            <w:top w:val="none" w:sz="0" w:space="0" w:color="auto"/>
            <w:left w:val="none" w:sz="0" w:space="0" w:color="auto"/>
            <w:bottom w:val="none" w:sz="0" w:space="0" w:color="auto"/>
            <w:right w:val="none" w:sz="0" w:space="0" w:color="auto"/>
          </w:divBdr>
        </w:div>
        <w:div w:id="533036942">
          <w:marLeft w:val="562"/>
          <w:marRight w:val="0"/>
          <w:marTop w:val="0"/>
          <w:marBottom w:val="180"/>
          <w:divBdr>
            <w:top w:val="none" w:sz="0" w:space="0" w:color="auto"/>
            <w:left w:val="none" w:sz="0" w:space="0" w:color="auto"/>
            <w:bottom w:val="none" w:sz="0" w:space="0" w:color="auto"/>
            <w:right w:val="none" w:sz="0" w:space="0" w:color="auto"/>
          </w:divBdr>
        </w:div>
        <w:div w:id="1217279410">
          <w:marLeft w:val="562"/>
          <w:marRight w:val="0"/>
          <w:marTop w:val="0"/>
          <w:marBottom w:val="18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49615E4A-3582-47D0-B990-859BEC8CF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3446</TotalTime>
  <Pages>4</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108</cp:revision>
  <cp:lastPrinted>2011-08-03T09:36:00Z</cp:lastPrinted>
  <dcterms:created xsi:type="dcterms:W3CDTF">2025-08-05T09:42:00Z</dcterms:created>
  <dcterms:modified xsi:type="dcterms:W3CDTF">2025-08-15T04:10:00Z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